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A85" w:rsidRPr="00985765" w:rsidRDefault="00A27C81" w:rsidP="00A27C81">
      <w:pPr>
        <w:jc w:val="right"/>
        <w:rPr>
          <w:rFonts w:ascii="Sylfaen" w:hAnsi="Sylfaen"/>
          <w:szCs w:val="22"/>
          <w:lang w:val="ka-GE"/>
        </w:rPr>
      </w:pPr>
      <w:r w:rsidRPr="00985765">
        <w:rPr>
          <w:rFonts w:ascii="Sylfaen" w:hAnsi="Sylfaen"/>
          <w:szCs w:val="22"/>
          <w:lang w:val="ka-GE"/>
        </w:rPr>
        <w:t>პროექტი</w:t>
      </w:r>
    </w:p>
    <w:p w:rsidR="00F65D73" w:rsidRPr="00985765" w:rsidRDefault="00F65D73" w:rsidP="00F65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Cs w:val="22"/>
        </w:rPr>
      </w:pPr>
      <w:proofErr w:type="spellStart"/>
      <w:proofErr w:type="gramStart"/>
      <w:r w:rsidRPr="00985765">
        <w:rPr>
          <w:rFonts w:ascii="Sylfaen" w:eastAsia="Sylfaen" w:hAnsi="Sylfaen"/>
          <w:b/>
          <w:szCs w:val="22"/>
        </w:rPr>
        <w:t>საქართველოს</w:t>
      </w:r>
      <w:proofErr w:type="spellEnd"/>
      <w:proofErr w:type="gramEnd"/>
      <w:r w:rsidRPr="00985765">
        <w:rPr>
          <w:rFonts w:ascii="Sylfaen" w:eastAsia="Sylfaen" w:hAnsi="Sylfaen"/>
          <w:b/>
          <w:szCs w:val="22"/>
        </w:rPr>
        <w:t xml:space="preserve"> </w:t>
      </w:r>
      <w:proofErr w:type="spellStart"/>
      <w:r w:rsidRPr="00985765">
        <w:rPr>
          <w:rFonts w:ascii="Sylfaen" w:eastAsia="Sylfaen" w:hAnsi="Sylfaen"/>
          <w:b/>
          <w:szCs w:val="22"/>
        </w:rPr>
        <w:t>მთავრობის</w:t>
      </w:r>
      <w:proofErr w:type="spellEnd"/>
    </w:p>
    <w:p w:rsidR="00F65D73" w:rsidRPr="00985765" w:rsidRDefault="00F65D73" w:rsidP="00F65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Cs w:val="22"/>
        </w:rPr>
      </w:pPr>
      <w:proofErr w:type="spellStart"/>
      <w:proofErr w:type="gramStart"/>
      <w:r w:rsidRPr="00985765">
        <w:rPr>
          <w:rFonts w:ascii="Sylfaen" w:eastAsia="Sylfaen" w:hAnsi="Sylfaen"/>
          <w:b/>
          <w:szCs w:val="22"/>
        </w:rPr>
        <w:t>დადგენილება</w:t>
      </w:r>
      <w:proofErr w:type="spellEnd"/>
      <w:proofErr w:type="gramEnd"/>
      <w:r w:rsidRPr="00985765">
        <w:rPr>
          <w:rFonts w:ascii="Sylfaen" w:eastAsia="Sylfaen" w:hAnsi="Sylfaen"/>
          <w:b/>
          <w:szCs w:val="22"/>
        </w:rPr>
        <w:t xml:space="preserve"> №</w:t>
      </w:r>
    </w:p>
    <w:p w:rsidR="00F65D73" w:rsidRPr="00985765" w:rsidRDefault="00F65D73" w:rsidP="00F65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Cs w:val="22"/>
        </w:rPr>
      </w:pPr>
    </w:p>
    <w:p w:rsidR="000C07D6" w:rsidRPr="00985765" w:rsidRDefault="000C07D6" w:rsidP="000C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Cs w:val="22"/>
          <w:lang w:val="x-none" w:eastAsia="x-none"/>
        </w:rPr>
      </w:pPr>
      <w:r w:rsidRPr="00985765">
        <w:rPr>
          <w:rFonts w:ascii="Sylfaen" w:eastAsia="Times New Roman" w:hAnsi="Sylfaen" w:cs="Sylfaen"/>
          <w:b/>
          <w:bCs/>
          <w:szCs w:val="22"/>
          <w:lang w:val="x-none" w:eastAsia="x-none"/>
        </w:rPr>
        <w:t xml:space="preserve">2016 </w:t>
      </w:r>
      <w:proofErr w:type="spellStart"/>
      <w:r w:rsidRPr="00985765">
        <w:rPr>
          <w:rFonts w:ascii="Sylfaen" w:eastAsia="Times New Roman" w:hAnsi="Sylfaen" w:cs="Sylfaen"/>
          <w:b/>
          <w:bCs/>
          <w:szCs w:val="22"/>
          <w:lang w:val="x-none" w:eastAsia="x-none"/>
        </w:rPr>
        <w:t>წლის</w:t>
      </w:r>
      <w:proofErr w:type="spellEnd"/>
      <w:r w:rsidRPr="00985765">
        <w:rPr>
          <w:rFonts w:ascii="Sylfaen" w:eastAsia="Times New Roman" w:hAnsi="Sylfaen" w:cs="Sylfaen"/>
          <w:b/>
          <w:bCs/>
          <w:szCs w:val="22"/>
          <w:lang w:val="x-none" w:eastAsia="x-none"/>
        </w:rPr>
        <w:t xml:space="preserve"> </w:t>
      </w:r>
      <w:proofErr w:type="spellStart"/>
      <w:r w:rsidRPr="00985765">
        <w:rPr>
          <w:rFonts w:ascii="Sylfaen" w:eastAsia="Times New Roman" w:hAnsi="Sylfaen" w:cs="Sylfaen"/>
          <w:b/>
          <w:bCs/>
          <w:szCs w:val="22"/>
          <w:lang w:val="x-none" w:eastAsia="x-none"/>
        </w:rPr>
        <w:t>ჯანმრთელობის</w:t>
      </w:r>
      <w:proofErr w:type="spellEnd"/>
      <w:r w:rsidRPr="00985765">
        <w:rPr>
          <w:rFonts w:ascii="Sylfaen" w:eastAsia="Times New Roman" w:hAnsi="Sylfaen" w:cs="Sylfaen"/>
          <w:b/>
          <w:bCs/>
          <w:szCs w:val="22"/>
          <w:lang w:val="x-none" w:eastAsia="x-none"/>
        </w:rPr>
        <w:t xml:space="preserve"> </w:t>
      </w:r>
      <w:proofErr w:type="spellStart"/>
      <w:r w:rsidRPr="00985765">
        <w:rPr>
          <w:rFonts w:ascii="Sylfaen" w:eastAsia="Times New Roman" w:hAnsi="Sylfaen" w:cs="Sylfaen"/>
          <w:b/>
          <w:bCs/>
          <w:szCs w:val="22"/>
          <w:lang w:val="x-none" w:eastAsia="x-none"/>
        </w:rPr>
        <w:t>დაცვის</w:t>
      </w:r>
      <w:proofErr w:type="spellEnd"/>
      <w:r w:rsidRPr="00985765">
        <w:rPr>
          <w:rFonts w:ascii="Sylfaen" w:eastAsia="Times New Roman" w:hAnsi="Sylfaen" w:cs="Sylfaen"/>
          <w:b/>
          <w:bCs/>
          <w:szCs w:val="22"/>
          <w:lang w:val="x-none" w:eastAsia="x-none"/>
        </w:rPr>
        <w:t xml:space="preserve"> </w:t>
      </w:r>
      <w:proofErr w:type="spellStart"/>
      <w:r w:rsidRPr="00985765">
        <w:rPr>
          <w:rFonts w:ascii="Sylfaen" w:eastAsia="Times New Roman" w:hAnsi="Sylfaen" w:cs="Sylfaen"/>
          <w:b/>
          <w:bCs/>
          <w:szCs w:val="22"/>
          <w:lang w:val="x-none" w:eastAsia="x-none"/>
        </w:rPr>
        <w:t>სახელმწიფო</w:t>
      </w:r>
      <w:proofErr w:type="spellEnd"/>
      <w:r w:rsidRPr="00985765">
        <w:rPr>
          <w:rFonts w:ascii="Sylfaen" w:eastAsia="Times New Roman" w:hAnsi="Sylfaen" w:cs="Sylfaen"/>
          <w:b/>
          <w:bCs/>
          <w:szCs w:val="22"/>
          <w:lang w:val="x-none" w:eastAsia="x-none"/>
        </w:rPr>
        <w:t xml:space="preserve"> </w:t>
      </w:r>
      <w:proofErr w:type="spellStart"/>
      <w:r w:rsidRPr="00985765">
        <w:rPr>
          <w:rFonts w:ascii="Sylfaen" w:eastAsia="Times New Roman" w:hAnsi="Sylfaen" w:cs="Sylfaen"/>
          <w:b/>
          <w:bCs/>
          <w:szCs w:val="22"/>
          <w:lang w:val="x-none" w:eastAsia="x-none"/>
        </w:rPr>
        <w:t>პროგრამების</w:t>
      </w:r>
      <w:proofErr w:type="spellEnd"/>
      <w:r w:rsidRPr="00985765">
        <w:rPr>
          <w:rFonts w:ascii="Sylfaen" w:eastAsia="Times New Roman" w:hAnsi="Sylfaen" w:cs="Sylfaen"/>
          <w:b/>
          <w:bCs/>
          <w:szCs w:val="22"/>
          <w:lang w:val="x-none" w:eastAsia="x-none"/>
        </w:rPr>
        <w:t xml:space="preserve"> </w:t>
      </w:r>
      <w:proofErr w:type="spellStart"/>
      <w:r w:rsidRPr="00985765">
        <w:rPr>
          <w:rFonts w:ascii="Sylfaen" w:eastAsia="Times New Roman" w:hAnsi="Sylfaen" w:cs="Sylfaen"/>
          <w:b/>
          <w:bCs/>
          <w:szCs w:val="22"/>
          <w:lang w:val="x-none" w:eastAsia="x-none"/>
        </w:rPr>
        <w:t>დამტკიცების</w:t>
      </w:r>
      <w:proofErr w:type="spellEnd"/>
      <w:r w:rsidRPr="00985765">
        <w:rPr>
          <w:rFonts w:ascii="Sylfaen" w:eastAsia="Times New Roman" w:hAnsi="Sylfaen" w:cs="Sylfaen"/>
          <w:b/>
          <w:bCs/>
          <w:szCs w:val="22"/>
          <w:lang w:val="x-none" w:eastAsia="x-none"/>
        </w:rPr>
        <w:t xml:space="preserve"> </w:t>
      </w:r>
      <w:proofErr w:type="spellStart"/>
      <w:r w:rsidRPr="00985765">
        <w:rPr>
          <w:rFonts w:ascii="Sylfaen" w:eastAsia="Times New Roman" w:hAnsi="Sylfaen" w:cs="Sylfaen"/>
          <w:b/>
          <w:bCs/>
          <w:szCs w:val="22"/>
          <w:lang w:val="x-none" w:eastAsia="x-none"/>
        </w:rPr>
        <w:t>შესახებ</w:t>
      </w:r>
      <w:proofErr w:type="spellEnd"/>
      <w:r w:rsidRPr="00985765">
        <w:rPr>
          <w:rFonts w:ascii="Sylfaen" w:eastAsia="Times New Roman" w:hAnsi="Sylfaen" w:cs="Sylfaen"/>
          <w:b/>
          <w:bCs/>
          <w:szCs w:val="22"/>
          <w:lang w:val="x-none" w:eastAsia="x-none"/>
        </w:rPr>
        <w:t xml:space="preserve">“ </w:t>
      </w:r>
      <w:proofErr w:type="spellStart"/>
      <w:r w:rsidRPr="00985765">
        <w:rPr>
          <w:rFonts w:ascii="Sylfaen" w:eastAsia="Times New Roman" w:hAnsi="Sylfaen" w:cs="Sylfaen"/>
          <w:b/>
          <w:bCs/>
          <w:szCs w:val="22"/>
          <w:lang w:val="x-none" w:eastAsia="x-none"/>
        </w:rPr>
        <w:t>საქართველოს</w:t>
      </w:r>
      <w:proofErr w:type="spellEnd"/>
      <w:r w:rsidRPr="00985765">
        <w:rPr>
          <w:rFonts w:ascii="Sylfaen" w:eastAsia="Times New Roman" w:hAnsi="Sylfaen" w:cs="Sylfaen"/>
          <w:b/>
          <w:bCs/>
          <w:szCs w:val="22"/>
          <w:lang w:val="x-none" w:eastAsia="x-none"/>
        </w:rPr>
        <w:t xml:space="preserve"> </w:t>
      </w:r>
      <w:proofErr w:type="spellStart"/>
      <w:r w:rsidRPr="00985765">
        <w:rPr>
          <w:rFonts w:ascii="Sylfaen" w:eastAsia="Times New Roman" w:hAnsi="Sylfaen" w:cs="Sylfaen"/>
          <w:b/>
          <w:bCs/>
          <w:szCs w:val="22"/>
          <w:lang w:val="x-none" w:eastAsia="x-none"/>
        </w:rPr>
        <w:t>მთავრობის</w:t>
      </w:r>
      <w:proofErr w:type="spellEnd"/>
      <w:r w:rsidRPr="00985765">
        <w:rPr>
          <w:rFonts w:ascii="Sylfaen" w:eastAsia="Times New Roman" w:hAnsi="Sylfaen" w:cs="Sylfaen"/>
          <w:b/>
          <w:bCs/>
          <w:szCs w:val="22"/>
          <w:lang w:val="x-none" w:eastAsia="x-none"/>
        </w:rPr>
        <w:t xml:space="preserve"> 2015 </w:t>
      </w:r>
      <w:proofErr w:type="spellStart"/>
      <w:r w:rsidRPr="00985765">
        <w:rPr>
          <w:rFonts w:ascii="Sylfaen" w:eastAsia="Times New Roman" w:hAnsi="Sylfaen" w:cs="Sylfaen"/>
          <w:b/>
          <w:bCs/>
          <w:szCs w:val="22"/>
          <w:lang w:val="x-none" w:eastAsia="x-none"/>
        </w:rPr>
        <w:t>წლის</w:t>
      </w:r>
      <w:proofErr w:type="spellEnd"/>
      <w:r w:rsidRPr="00985765">
        <w:rPr>
          <w:rFonts w:ascii="Sylfaen" w:eastAsia="Times New Roman" w:hAnsi="Sylfaen" w:cs="Sylfaen"/>
          <w:b/>
          <w:bCs/>
          <w:szCs w:val="22"/>
          <w:lang w:val="x-none" w:eastAsia="x-none"/>
        </w:rPr>
        <w:t xml:space="preserve"> 30 </w:t>
      </w:r>
      <w:proofErr w:type="spellStart"/>
      <w:r w:rsidRPr="00985765">
        <w:rPr>
          <w:rFonts w:ascii="Sylfaen" w:eastAsia="Times New Roman" w:hAnsi="Sylfaen" w:cs="Sylfaen"/>
          <w:b/>
          <w:bCs/>
          <w:szCs w:val="22"/>
          <w:lang w:val="x-none" w:eastAsia="x-none"/>
        </w:rPr>
        <w:t>დეკემბრის</w:t>
      </w:r>
      <w:proofErr w:type="spellEnd"/>
      <w:r w:rsidRPr="00985765">
        <w:rPr>
          <w:rFonts w:ascii="Sylfaen" w:eastAsia="Times New Roman" w:hAnsi="Sylfaen" w:cs="Sylfaen"/>
          <w:b/>
          <w:bCs/>
          <w:szCs w:val="22"/>
          <w:lang w:val="x-none" w:eastAsia="x-none"/>
        </w:rPr>
        <w:t xml:space="preserve"> №660 </w:t>
      </w:r>
      <w:proofErr w:type="spellStart"/>
      <w:r w:rsidRPr="00985765">
        <w:rPr>
          <w:rFonts w:ascii="Sylfaen" w:eastAsia="Times New Roman" w:hAnsi="Sylfaen" w:cs="Sylfaen"/>
          <w:b/>
          <w:bCs/>
          <w:szCs w:val="22"/>
          <w:lang w:val="x-none" w:eastAsia="x-none"/>
        </w:rPr>
        <w:t>დადგენილებაში</w:t>
      </w:r>
      <w:proofErr w:type="spellEnd"/>
      <w:r w:rsidRPr="00985765">
        <w:rPr>
          <w:rFonts w:ascii="Sylfaen" w:eastAsia="Times New Roman" w:hAnsi="Sylfaen" w:cs="Sylfaen"/>
          <w:b/>
          <w:bCs/>
          <w:szCs w:val="22"/>
          <w:lang w:val="x-none" w:eastAsia="x-none"/>
        </w:rPr>
        <w:t xml:space="preserve"> </w:t>
      </w:r>
      <w:proofErr w:type="spellStart"/>
      <w:r w:rsidRPr="00985765">
        <w:rPr>
          <w:rFonts w:ascii="Sylfaen" w:eastAsia="Times New Roman" w:hAnsi="Sylfaen" w:cs="Sylfaen"/>
          <w:b/>
          <w:bCs/>
          <w:szCs w:val="22"/>
          <w:lang w:val="x-none" w:eastAsia="x-none"/>
        </w:rPr>
        <w:t>ცვლილების</w:t>
      </w:r>
      <w:proofErr w:type="spellEnd"/>
      <w:r w:rsidRPr="00985765">
        <w:rPr>
          <w:rFonts w:ascii="Sylfaen" w:eastAsia="Times New Roman" w:hAnsi="Sylfaen" w:cs="Sylfaen"/>
          <w:b/>
          <w:bCs/>
          <w:szCs w:val="22"/>
          <w:lang w:val="x-none" w:eastAsia="x-none"/>
        </w:rPr>
        <w:t xml:space="preserve"> </w:t>
      </w:r>
      <w:proofErr w:type="spellStart"/>
      <w:r w:rsidRPr="00985765">
        <w:rPr>
          <w:rFonts w:ascii="Sylfaen" w:eastAsia="Times New Roman" w:hAnsi="Sylfaen" w:cs="Sylfaen"/>
          <w:b/>
          <w:bCs/>
          <w:szCs w:val="22"/>
          <w:lang w:val="x-none" w:eastAsia="x-none"/>
        </w:rPr>
        <w:t>შეტანის</w:t>
      </w:r>
      <w:proofErr w:type="spellEnd"/>
      <w:r w:rsidRPr="00985765">
        <w:rPr>
          <w:rFonts w:ascii="Sylfaen" w:eastAsia="Times New Roman" w:hAnsi="Sylfaen" w:cs="Sylfaen"/>
          <w:b/>
          <w:bCs/>
          <w:szCs w:val="22"/>
          <w:lang w:val="x-none" w:eastAsia="x-none"/>
        </w:rPr>
        <w:t xml:space="preserve"> </w:t>
      </w:r>
      <w:proofErr w:type="spellStart"/>
      <w:r w:rsidRPr="00985765">
        <w:rPr>
          <w:rFonts w:ascii="Sylfaen" w:eastAsia="Times New Roman" w:hAnsi="Sylfaen" w:cs="Sylfaen"/>
          <w:b/>
          <w:bCs/>
          <w:szCs w:val="22"/>
          <w:lang w:val="x-none" w:eastAsia="x-none"/>
        </w:rPr>
        <w:t>თაობაზე</w:t>
      </w:r>
      <w:proofErr w:type="spellEnd"/>
    </w:p>
    <w:p w:rsidR="000C07D6" w:rsidRPr="00985765" w:rsidRDefault="000C07D6" w:rsidP="000C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Theme="minorHAnsi" w:hAnsi="Sylfaen" w:cs="Sylfaen"/>
          <w:szCs w:val="22"/>
          <w:lang w:val="x-none" w:eastAsia="x-none"/>
        </w:rPr>
      </w:pPr>
    </w:p>
    <w:p w:rsidR="000C07D6" w:rsidRPr="00985765" w:rsidRDefault="000C07D6" w:rsidP="000C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szCs w:val="22"/>
          <w:lang w:val="x-none" w:eastAsia="x-none"/>
        </w:rPr>
      </w:pPr>
      <w:proofErr w:type="spellStart"/>
      <w:r w:rsidRPr="00985765">
        <w:rPr>
          <w:rFonts w:ascii="Sylfaen" w:eastAsia="Times New Roman" w:hAnsi="Sylfaen" w:cs="Sylfaen"/>
          <w:b/>
          <w:bCs/>
          <w:szCs w:val="22"/>
          <w:lang w:val="x-none" w:eastAsia="x-none"/>
        </w:rPr>
        <w:t>მუხლი</w:t>
      </w:r>
      <w:proofErr w:type="spellEnd"/>
      <w:r w:rsidRPr="00985765">
        <w:rPr>
          <w:rFonts w:ascii="Sylfaen" w:eastAsia="Times New Roman" w:hAnsi="Sylfaen" w:cs="Sylfaen"/>
          <w:b/>
          <w:bCs/>
          <w:szCs w:val="22"/>
          <w:lang w:val="x-none" w:eastAsia="x-none"/>
        </w:rPr>
        <w:t xml:space="preserve"> 1</w:t>
      </w:r>
    </w:p>
    <w:p w:rsidR="00EF69ED" w:rsidRDefault="000C07D6" w:rsidP="00A27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2"/>
          <w:lang w:eastAsia="x-none"/>
        </w:rPr>
      </w:pPr>
      <w:r w:rsidRPr="00985765">
        <w:rPr>
          <w:rFonts w:ascii="Sylfaen" w:eastAsia="Times New Roman" w:hAnsi="Sylfaen" w:cs="Sylfaen"/>
          <w:szCs w:val="22"/>
          <w:lang w:val="x-none" w:eastAsia="x-none"/>
        </w:rPr>
        <w:t>„</w:t>
      </w:r>
      <w:proofErr w:type="spellStart"/>
      <w:r w:rsidRPr="00985765">
        <w:rPr>
          <w:rFonts w:ascii="Sylfaen" w:eastAsia="Times New Roman" w:hAnsi="Sylfaen" w:cs="Sylfaen"/>
          <w:szCs w:val="22"/>
          <w:lang w:val="x-none" w:eastAsia="x-none"/>
        </w:rPr>
        <w:t>ნორმატიული</w:t>
      </w:r>
      <w:proofErr w:type="spellEnd"/>
      <w:r w:rsidRPr="00985765">
        <w:rPr>
          <w:rFonts w:ascii="Sylfaen" w:eastAsia="Times New Roman" w:hAnsi="Sylfaen" w:cs="Sylfaen"/>
          <w:szCs w:val="22"/>
          <w:lang w:val="x-none" w:eastAsia="x-none"/>
        </w:rPr>
        <w:t xml:space="preserve"> </w:t>
      </w:r>
      <w:proofErr w:type="spellStart"/>
      <w:r w:rsidRPr="00985765">
        <w:rPr>
          <w:rFonts w:ascii="Sylfaen" w:eastAsia="Times New Roman" w:hAnsi="Sylfaen" w:cs="Sylfaen"/>
          <w:szCs w:val="22"/>
          <w:lang w:val="x-none" w:eastAsia="x-none"/>
        </w:rPr>
        <w:t>აქტების</w:t>
      </w:r>
      <w:proofErr w:type="spellEnd"/>
      <w:r w:rsidRPr="00985765">
        <w:rPr>
          <w:rFonts w:ascii="Sylfaen" w:eastAsia="Times New Roman" w:hAnsi="Sylfaen" w:cs="Sylfaen"/>
          <w:szCs w:val="22"/>
          <w:lang w:val="x-none" w:eastAsia="x-none"/>
        </w:rPr>
        <w:t xml:space="preserve"> </w:t>
      </w:r>
      <w:proofErr w:type="spellStart"/>
      <w:r w:rsidRPr="00985765">
        <w:rPr>
          <w:rFonts w:ascii="Sylfaen" w:eastAsia="Times New Roman" w:hAnsi="Sylfaen" w:cs="Sylfaen"/>
          <w:szCs w:val="22"/>
          <w:lang w:val="x-none" w:eastAsia="x-none"/>
        </w:rPr>
        <w:t>შესახებ</w:t>
      </w:r>
      <w:proofErr w:type="spellEnd"/>
      <w:r w:rsidRPr="00985765">
        <w:rPr>
          <w:rFonts w:ascii="Sylfaen" w:eastAsia="Times New Roman" w:hAnsi="Sylfaen" w:cs="Sylfaen"/>
          <w:szCs w:val="22"/>
          <w:lang w:val="x-none" w:eastAsia="x-none"/>
        </w:rPr>
        <w:t xml:space="preserve">“ </w:t>
      </w:r>
      <w:proofErr w:type="spellStart"/>
      <w:r w:rsidRPr="00985765">
        <w:rPr>
          <w:rFonts w:ascii="Sylfaen" w:eastAsia="Times New Roman" w:hAnsi="Sylfaen" w:cs="Sylfaen"/>
          <w:szCs w:val="22"/>
          <w:lang w:val="x-none" w:eastAsia="x-none"/>
        </w:rPr>
        <w:t>საქართველოს</w:t>
      </w:r>
      <w:proofErr w:type="spellEnd"/>
      <w:r w:rsidRPr="00985765">
        <w:rPr>
          <w:rFonts w:ascii="Sylfaen" w:eastAsia="Times New Roman" w:hAnsi="Sylfaen" w:cs="Sylfaen"/>
          <w:szCs w:val="22"/>
          <w:lang w:val="x-none" w:eastAsia="x-none"/>
        </w:rPr>
        <w:t xml:space="preserve"> </w:t>
      </w:r>
      <w:proofErr w:type="spellStart"/>
      <w:r w:rsidRPr="00985765">
        <w:rPr>
          <w:rFonts w:ascii="Sylfaen" w:eastAsia="Times New Roman" w:hAnsi="Sylfaen" w:cs="Sylfaen"/>
          <w:szCs w:val="22"/>
          <w:lang w:val="x-none" w:eastAsia="x-none"/>
        </w:rPr>
        <w:t>კანონის</w:t>
      </w:r>
      <w:proofErr w:type="spellEnd"/>
      <w:r w:rsidRPr="00985765">
        <w:rPr>
          <w:rFonts w:ascii="Sylfaen" w:eastAsia="Times New Roman" w:hAnsi="Sylfaen" w:cs="Sylfaen"/>
          <w:szCs w:val="22"/>
          <w:lang w:val="x-none" w:eastAsia="x-none"/>
        </w:rPr>
        <w:t xml:space="preserve"> მე-20 </w:t>
      </w:r>
      <w:proofErr w:type="spellStart"/>
      <w:r w:rsidRPr="00985765">
        <w:rPr>
          <w:rFonts w:ascii="Sylfaen" w:eastAsia="Times New Roman" w:hAnsi="Sylfaen" w:cs="Sylfaen"/>
          <w:szCs w:val="22"/>
          <w:lang w:val="x-none" w:eastAsia="x-none"/>
        </w:rPr>
        <w:t>მუხლის</w:t>
      </w:r>
      <w:proofErr w:type="spellEnd"/>
      <w:r w:rsidRPr="00985765">
        <w:rPr>
          <w:rFonts w:ascii="Sylfaen" w:eastAsia="Times New Roman" w:hAnsi="Sylfaen" w:cs="Sylfaen"/>
          <w:szCs w:val="22"/>
          <w:lang w:val="x-none" w:eastAsia="x-none"/>
        </w:rPr>
        <w:t xml:space="preserve"> მე-4 </w:t>
      </w:r>
      <w:proofErr w:type="spellStart"/>
      <w:r w:rsidRPr="00985765">
        <w:rPr>
          <w:rFonts w:ascii="Sylfaen" w:eastAsia="Times New Roman" w:hAnsi="Sylfaen" w:cs="Sylfaen"/>
          <w:szCs w:val="22"/>
          <w:lang w:val="x-none" w:eastAsia="x-none"/>
        </w:rPr>
        <w:t>პუნქტის</w:t>
      </w:r>
      <w:proofErr w:type="spellEnd"/>
      <w:r w:rsidRPr="00985765">
        <w:rPr>
          <w:rFonts w:ascii="Sylfaen" w:eastAsia="Times New Roman" w:hAnsi="Sylfaen" w:cs="Sylfaen"/>
          <w:szCs w:val="22"/>
          <w:lang w:val="x-none" w:eastAsia="x-none"/>
        </w:rPr>
        <w:t xml:space="preserve"> </w:t>
      </w:r>
      <w:proofErr w:type="spellStart"/>
      <w:r w:rsidRPr="00985765">
        <w:rPr>
          <w:rFonts w:ascii="Sylfaen" w:eastAsia="Times New Roman" w:hAnsi="Sylfaen" w:cs="Sylfaen"/>
          <w:szCs w:val="22"/>
          <w:lang w:val="x-none" w:eastAsia="x-none"/>
        </w:rPr>
        <w:t>შესაბამისად</w:t>
      </w:r>
      <w:proofErr w:type="spellEnd"/>
      <w:r w:rsidRPr="00985765">
        <w:rPr>
          <w:rFonts w:ascii="Sylfaen" w:eastAsia="Times New Roman" w:hAnsi="Sylfaen" w:cs="Sylfaen"/>
          <w:szCs w:val="22"/>
          <w:lang w:val="x-none" w:eastAsia="x-none"/>
        </w:rPr>
        <w:t xml:space="preserve">, „2016 </w:t>
      </w:r>
      <w:proofErr w:type="spellStart"/>
      <w:r w:rsidRPr="00985765">
        <w:rPr>
          <w:rFonts w:ascii="Sylfaen" w:eastAsia="Times New Roman" w:hAnsi="Sylfaen" w:cs="Sylfaen"/>
          <w:szCs w:val="22"/>
          <w:lang w:val="x-none" w:eastAsia="x-none"/>
        </w:rPr>
        <w:t>წლის</w:t>
      </w:r>
      <w:proofErr w:type="spellEnd"/>
      <w:r w:rsidRPr="00985765">
        <w:rPr>
          <w:rFonts w:ascii="Sylfaen" w:eastAsia="Times New Roman" w:hAnsi="Sylfaen" w:cs="Sylfaen"/>
          <w:szCs w:val="22"/>
          <w:lang w:val="x-none" w:eastAsia="x-none"/>
        </w:rPr>
        <w:t xml:space="preserve"> </w:t>
      </w:r>
      <w:proofErr w:type="spellStart"/>
      <w:r w:rsidRPr="00985765">
        <w:rPr>
          <w:rFonts w:ascii="Sylfaen" w:eastAsia="Times New Roman" w:hAnsi="Sylfaen" w:cs="Sylfaen"/>
          <w:szCs w:val="22"/>
          <w:lang w:val="x-none" w:eastAsia="x-none"/>
        </w:rPr>
        <w:t>ჯანმრთელობის</w:t>
      </w:r>
      <w:proofErr w:type="spellEnd"/>
      <w:r w:rsidRPr="00985765">
        <w:rPr>
          <w:rFonts w:ascii="Sylfaen" w:eastAsia="Times New Roman" w:hAnsi="Sylfaen" w:cs="Sylfaen"/>
          <w:szCs w:val="22"/>
          <w:lang w:val="x-none" w:eastAsia="x-none"/>
        </w:rPr>
        <w:t xml:space="preserve"> </w:t>
      </w:r>
      <w:proofErr w:type="spellStart"/>
      <w:r w:rsidRPr="00985765">
        <w:rPr>
          <w:rFonts w:ascii="Sylfaen" w:eastAsia="Times New Roman" w:hAnsi="Sylfaen" w:cs="Sylfaen"/>
          <w:szCs w:val="22"/>
          <w:lang w:val="x-none" w:eastAsia="x-none"/>
        </w:rPr>
        <w:t>დაცვის</w:t>
      </w:r>
      <w:proofErr w:type="spellEnd"/>
      <w:r w:rsidRPr="00985765">
        <w:rPr>
          <w:rFonts w:ascii="Sylfaen" w:eastAsia="Times New Roman" w:hAnsi="Sylfaen" w:cs="Sylfaen"/>
          <w:szCs w:val="22"/>
          <w:lang w:val="x-none" w:eastAsia="x-none"/>
        </w:rPr>
        <w:t xml:space="preserve"> </w:t>
      </w:r>
      <w:proofErr w:type="spellStart"/>
      <w:r w:rsidRPr="00985765">
        <w:rPr>
          <w:rFonts w:ascii="Sylfaen" w:eastAsia="Times New Roman" w:hAnsi="Sylfaen" w:cs="Sylfaen"/>
          <w:szCs w:val="22"/>
          <w:lang w:val="x-none" w:eastAsia="x-none"/>
        </w:rPr>
        <w:t>სახელმწიფო</w:t>
      </w:r>
      <w:proofErr w:type="spellEnd"/>
      <w:r w:rsidRPr="00985765">
        <w:rPr>
          <w:rFonts w:ascii="Sylfaen" w:eastAsia="Times New Roman" w:hAnsi="Sylfaen" w:cs="Sylfaen"/>
          <w:szCs w:val="22"/>
          <w:lang w:val="x-none" w:eastAsia="x-none"/>
        </w:rPr>
        <w:t xml:space="preserve"> </w:t>
      </w:r>
      <w:proofErr w:type="spellStart"/>
      <w:r w:rsidRPr="00985765">
        <w:rPr>
          <w:rFonts w:ascii="Sylfaen" w:eastAsia="Times New Roman" w:hAnsi="Sylfaen" w:cs="Sylfaen"/>
          <w:szCs w:val="22"/>
          <w:lang w:val="x-none" w:eastAsia="x-none"/>
        </w:rPr>
        <w:t>პროგრამების</w:t>
      </w:r>
      <w:proofErr w:type="spellEnd"/>
      <w:r w:rsidRPr="00985765">
        <w:rPr>
          <w:rFonts w:ascii="Sylfaen" w:eastAsia="Times New Roman" w:hAnsi="Sylfaen" w:cs="Sylfaen"/>
          <w:szCs w:val="22"/>
          <w:lang w:val="x-none" w:eastAsia="x-none"/>
        </w:rPr>
        <w:t xml:space="preserve"> </w:t>
      </w:r>
      <w:proofErr w:type="spellStart"/>
      <w:r w:rsidRPr="00985765">
        <w:rPr>
          <w:rFonts w:ascii="Sylfaen" w:eastAsia="Times New Roman" w:hAnsi="Sylfaen" w:cs="Sylfaen"/>
          <w:szCs w:val="22"/>
          <w:lang w:val="x-none" w:eastAsia="x-none"/>
        </w:rPr>
        <w:t>დამტკიცების</w:t>
      </w:r>
      <w:proofErr w:type="spellEnd"/>
      <w:r w:rsidRPr="00985765">
        <w:rPr>
          <w:rFonts w:ascii="Sylfaen" w:eastAsia="Times New Roman" w:hAnsi="Sylfaen" w:cs="Sylfaen"/>
          <w:szCs w:val="22"/>
          <w:lang w:val="x-none" w:eastAsia="x-none"/>
        </w:rPr>
        <w:t xml:space="preserve"> </w:t>
      </w:r>
      <w:proofErr w:type="spellStart"/>
      <w:r w:rsidRPr="00985765">
        <w:rPr>
          <w:rFonts w:ascii="Sylfaen" w:eastAsia="Times New Roman" w:hAnsi="Sylfaen" w:cs="Sylfaen"/>
          <w:szCs w:val="22"/>
          <w:lang w:val="x-none" w:eastAsia="x-none"/>
        </w:rPr>
        <w:t>შესახებ</w:t>
      </w:r>
      <w:proofErr w:type="spellEnd"/>
      <w:r w:rsidRPr="00985765">
        <w:rPr>
          <w:rFonts w:ascii="Sylfaen" w:eastAsia="Times New Roman" w:hAnsi="Sylfaen" w:cs="Sylfaen"/>
          <w:szCs w:val="22"/>
          <w:lang w:val="x-none" w:eastAsia="x-none"/>
        </w:rPr>
        <w:t xml:space="preserve">“ </w:t>
      </w:r>
      <w:proofErr w:type="spellStart"/>
      <w:r w:rsidRPr="00985765">
        <w:rPr>
          <w:rFonts w:ascii="Sylfaen" w:eastAsia="Times New Roman" w:hAnsi="Sylfaen" w:cs="Sylfaen"/>
          <w:szCs w:val="22"/>
          <w:lang w:val="x-none" w:eastAsia="x-none"/>
        </w:rPr>
        <w:t>საქართველოს</w:t>
      </w:r>
      <w:proofErr w:type="spellEnd"/>
      <w:r w:rsidRPr="00985765">
        <w:rPr>
          <w:rFonts w:ascii="Sylfaen" w:eastAsia="Times New Roman" w:hAnsi="Sylfaen" w:cs="Sylfaen"/>
          <w:szCs w:val="22"/>
          <w:lang w:val="x-none" w:eastAsia="x-none"/>
        </w:rPr>
        <w:t xml:space="preserve"> </w:t>
      </w:r>
      <w:proofErr w:type="spellStart"/>
      <w:r w:rsidRPr="00985765">
        <w:rPr>
          <w:rFonts w:ascii="Sylfaen" w:eastAsia="Times New Roman" w:hAnsi="Sylfaen" w:cs="Sylfaen"/>
          <w:szCs w:val="22"/>
          <w:lang w:val="x-none" w:eastAsia="x-none"/>
        </w:rPr>
        <w:t>მთავრობის</w:t>
      </w:r>
      <w:proofErr w:type="spellEnd"/>
      <w:r w:rsidRPr="00985765">
        <w:rPr>
          <w:rFonts w:ascii="Sylfaen" w:eastAsia="Times New Roman" w:hAnsi="Sylfaen" w:cs="Sylfaen"/>
          <w:szCs w:val="22"/>
          <w:lang w:val="x-none" w:eastAsia="x-none"/>
        </w:rPr>
        <w:t xml:space="preserve"> 2015 </w:t>
      </w:r>
      <w:proofErr w:type="spellStart"/>
      <w:r w:rsidRPr="00985765">
        <w:rPr>
          <w:rFonts w:ascii="Sylfaen" w:eastAsia="Times New Roman" w:hAnsi="Sylfaen" w:cs="Sylfaen"/>
          <w:szCs w:val="22"/>
          <w:lang w:val="x-none" w:eastAsia="x-none"/>
        </w:rPr>
        <w:t>წლის</w:t>
      </w:r>
      <w:proofErr w:type="spellEnd"/>
      <w:r w:rsidRPr="00985765">
        <w:rPr>
          <w:rFonts w:ascii="Sylfaen" w:eastAsia="Times New Roman" w:hAnsi="Sylfaen" w:cs="Sylfaen"/>
          <w:szCs w:val="22"/>
          <w:lang w:val="x-none" w:eastAsia="x-none"/>
        </w:rPr>
        <w:t xml:space="preserve"> 30 </w:t>
      </w:r>
      <w:proofErr w:type="spellStart"/>
      <w:r w:rsidRPr="00985765">
        <w:rPr>
          <w:rFonts w:ascii="Sylfaen" w:eastAsia="Times New Roman" w:hAnsi="Sylfaen" w:cs="Sylfaen"/>
          <w:szCs w:val="22"/>
          <w:lang w:val="x-none" w:eastAsia="x-none"/>
        </w:rPr>
        <w:t>დეკემბრის</w:t>
      </w:r>
      <w:proofErr w:type="spellEnd"/>
      <w:r w:rsidRPr="00985765">
        <w:rPr>
          <w:rFonts w:ascii="Sylfaen" w:eastAsia="Times New Roman" w:hAnsi="Sylfaen" w:cs="Sylfaen"/>
          <w:szCs w:val="22"/>
          <w:lang w:val="x-none" w:eastAsia="x-none"/>
        </w:rPr>
        <w:t xml:space="preserve"> №660 </w:t>
      </w:r>
      <w:proofErr w:type="spellStart"/>
      <w:r w:rsidRPr="00985765">
        <w:rPr>
          <w:rFonts w:ascii="Sylfaen" w:eastAsia="Times New Roman" w:hAnsi="Sylfaen" w:cs="Sylfaen"/>
          <w:szCs w:val="22"/>
          <w:lang w:val="x-none" w:eastAsia="x-none"/>
        </w:rPr>
        <w:t>დადგენილებაში</w:t>
      </w:r>
      <w:proofErr w:type="spellEnd"/>
      <w:r w:rsidRPr="00985765">
        <w:rPr>
          <w:rFonts w:ascii="Sylfaen" w:eastAsia="Times New Roman" w:hAnsi="Sylfaen" w:cs="Sylfaen"/>
          <w:szCs w:val="22"/>
          <w:lang w:val="x-none" w:eastAsia="x-none"/>
        </w:rPr>
        <w:t xml:space="preserve"> (www.matsne.gov.ge, 31/12/2015, 470020000.10.003.019047) </w:t>
      </w:r>
      <w:proofErr w:type="spellStart"/>
      <w:r w:rsidRPr="00985765">
        <w:rPr>
          <w:rFonts w:ascii="Sylfaen" w:eastAsia="Times New Roman" w:hAnsi="Sylfaen" w:cs="Sylfaen"/>
          <w:szCs w:val="22"/>
          <w:lang w:val="x-none" w:eastAsia="x-none"/>
        </w:rPr>
        <w:t>შეტანილ</w:t>
      </w:r>
      <w:proofErr w:type="spellEnd"/>
      <w:r w:rsidRPr="00985765">
        <w:rPr>
          <w:rFonts w:ascii="Sylfaen" w:eastAsia="Times New Roman" w:hAnsi="Sylfaen" w:cs="Sylfaen"/>
          <w:szCs w:val="22"/>
          <w:lang w:val="x-none" w:eastAsia="x-none"/>
        </w:rPr>
        <w:t xml:space="preserve"> </w:t>
      </w:r>
      <w:proofErr w:type="spellStart"/>
      <w:r w:rsidRPr="00985765">
        <w:rPr>
          <w:rFonts w:ascii="Sylfaen" w:eastAsia="Times New Roman" w:hAnsi="Sylfaen" w:cs="Sylfaen"/>
          <w:szCs w:val="22"/>
          <w:lang w:val="x-none" w:eastAsia="x-none"/>
        </w:rPr>
        <w:t>იქნეს</w:t>
      </w:r>
      <w:proofErr w:type="spellEnd"/>
      <w:r w:rsidRPr="00985765">
        <w:rPr>
          <w:rFonts w:ascii="Sylfaen" w:eastAsia="Times New Roman" w:hAnsi="Sylfaen" w:cs="Sylfaen"/>
          <w:szCs w:val="22"/>
          <w:lang w:val="x-none" w:eastAsia="x-none"/>
        </w:rPr>
        <w:t xml:space="preserve"> </w:t>
      </w:r>
      <w:proofErr w:type="spellStart"/>
      <w:r w:rsidRPr="00985765">
        <w:rPr>
          <w:rFonts w:ascii="Sylfaen" w:eastAsia="Times New Roman" w:hAnsi="Sylfaen" w:cs="Sylfaen"/>
          <w:szCs w:val="22"/>
          <w:lang w:val="x-none" w:eastAsia="x-none"/>
        </w:rPr>
        <w:t>ცვლილება</w:t>
      </w:r>
      <w:proofErr w:type="spellEnd"/>
      <w:r w:rsidRPr="00985765">
        <w:rPr>
          <w:rFonts w:ascii="Sylfaen" w:eastAsia="Times New Roman" w:hAnsi="Sylfaen" w:cs="Sylfaen"/>
          <w:szCs w:val="22"/>
          <w:lang w:val="x-none" w:eastAsia="x-none"/>
        </w:rPr>
        <w:t xml:space="preserve"> </w:t>
      </w:r>
      <w:proofErr w:type="spellStart"/>
      <w:r w:rsidRPr="00985765">
        <w:rPr>
          <w:rFonts w:ascii="Sylfaen" w:eastAsia="Times New Roman" w:hAnsi="Sylfaen" w:cs="Sylfaen"/>
          <w:szCs w:val="22"/>
          <w:lang w:val="x-none" w:eastAsia="x-none"/>
        </w:rPr>
        <w:t>და</w:t>
      </w:r>
      <w:proofErr w:type="spellEnd"/>
      <w:r w:rsidRPr="00985765">
        <w:rPr>
          <w:rFonts w:ascii="Sylfaen" w:eastAsia="Times New Roman" w:hAnsi="Sylfaen" w:cs="Sylfaen"/>
          <w:szCs w:val="22"/>
          <w:lang w:val="x-none" w:eastAsia="x-none"/>
        </w:rPr>
        <w:t xml:space="preserve"> </w:t>
      </w:r>
      <w:proofErr w:type="spellStart"/>
      <w:r w:rsidRPr="00985765">
        <w:rPr>
          <w:rFonts w:ascii="Sylfaen" w:eastAsia="Times New Roman" w:hAnsi="Sylfaen" w:cs="Sylfaen"/>
          <w:szCs w:val="22"/>
          <w:lang w:val="x-none" w:eastAsia="x-none"/>
        </w:rPr>
        <w:t>დადგენილებით</w:t>
      </w:r>
      <w:proofErr w:type="spellEnd"/>
      <w:r w:rsidRPr="00985765">
        <w:rPr>
          <w:rFonts w:ascii="Sylfaen" w:eastAsia="Times New Roman" w:hAnsi="Sylfaen" w:cs="Sylfaen"/>
          <w:szCs w:val="22"/>
          <w:lang w:val="x-none" w:eastAsia="x-none"/>
        </w:rPr>
        <w:t xml:space="preserve"> </w:t>
      </w:r>
      <w:proofErr w:type="spellStart"/>
      <w:r w:rsidRPr="00985765">
        <w:rPr>
          <w:rFonts w:ascii="Sylfaen" w:eastAsia="Times New Roman" w:hAnsi="Sylfaen" w:cs="Sylfaen"/>
          <w:szCs w:val="22"/>
          <w:lang w:val="x-none" w:eastAsia="x-none"/>
        </w:rPr>
        <w:t>დამტკიცებული</w:t>
      </w:r>
      <w:proofErr w:type="spellEnd"/>
      <w:r w:rsidRPr="00985765">
        <w:rPr>
          <w:rFonts w:ascii="Sylfaen" w:eastAsia="Times New Roman" w:hAnsi="Sylfaen" w:cs="Sylfaen"/>
          <w:szCs w:val="22"/>
          <w:lang w:val="x-none" w:eastAsia="x-none"/>
        </w:rPr>
        <w:t xml:space="preserve"> „2016 </w:t>
      </w:r>
      <w:proofErr w:type="spellStart"/>
      <w:r w:rsidRPr="00985765">
        <w:rPr>
          <w:rFonts w:ascii="Sylfaen" w:eastAsia="Times New Roman" w:hAnsi="Sylfaen" w:cs="Sylfaen"/>
          <w:szCs w:val="22"/>
          <w:lang w:val="x-none" w:eastAsia="x-none"/>
        </w:rPr>
        <w:t>წლის</w:t>
      </w:r>
      <w:proofErr w:type="spellEnd"/>
      <w:r w:rsidRPr="00985765">
        <w:rPr>
          <w:rFonts w:ascii="Sylfaen" w:eastAsia="Times New Roman" w:hAnsi="Sylfaen" w:cs="Sylfaen"/>
          <w:szCs w:val="22"/>
          <w:lang w:val="x-none" w:eastAsia="x-none"/>
        </w:rPr>
        <w:t xml:space="preserve"> </w:t>
      </w:r>
      <w:proofErr w:type="spellStart"/>
      <w:r w:rsidRPr="00985765">
        <w:rPr>
          <w:rFonts w:ascii="Sylfaen" w:eastAsia="Times New Roman" w:hAnsi="Sylfaen" w:cs="Sylfaen"/>
          <w:szCs w:val="22"/>
          <w:lang w:val="x-none" w:eastAsia="x-none"/>
        </w:rPr>
        <w:t>ჯანმრთელობის</w:t>
      </w:r>
      <w:proofErr w:type="spellEnd"/>
      <w:r w:rsidRPr="00985765">
        <w:rPr>
          <w:rFonts w:ascii="Sylfaen" w:eastAsia="Times New Roman" w:hAnsi="Sylfaen" w:cs="Sylfaen"/>
          <w:szCs w:val="22"/>
          <w:lang w:val="x-none" w:eastAsia="x-none"/>
        </w:rPr>
        <w:t xml:space="preserve"> </w:t>
      </w:r>
      <w:proofErr w:type="spellStart"/>
      <w:r w:rsidRPr="00985765">
        <w:rPr>
          <w:rFonts w:ascii="Sylfaen" w:eastAsia="Times New Roman" w:hAnsi="Sylfaen" w:cs="Sylfaen"/>
          <w:szCs w:val="22"/>
          <w:lang w:val="x-none" w:eastAsia="x-none"/>
        </w:rPr>
        <w:t>დაცვის</w:t>
      </w:r>
      <w:proofErr w:type="spellEnd"/>
      <w:r w:rsidRPr="00985765">
        <w:rPr>
          <w:rFonts w:ascii="Sylfaen" w:eastAsia="Times New Roman" w:hAnsi="Sylfaen" w:cs="Sylfaen"/>
          <w:szCs w:val="22"/>
          <w:lang w:val="x-none" w:eastAsia="x-none"/>
        </w:rPr>
        <w:t xml:space="preserve"> </w:t>
      </w:r>
      <w:proofErr w:type="spellStart"/>
      <w:r w:rsidRPr="00985765">
        <w:rPr>
          <w:rFonts w:ascii="Sylfaen" w:eastAsia="Times New Roman" w:hAnsi="Sylfaen" w:cs="Sylfaen"/>
          <w:szCs w:val="22"/>
          <w:lang w:val="x-none" w:eastAsia="x-none"/>
        </w:rPr>
        <w:t>სახელმწიფო</w:t>
      </w:r>
      <w:proofErr w:type="spellEnd"/>
      <w:r w:rsidRPr="00985765">
        <w:rPr>
          <w:rFonts w:ascii="Sylfaen" w:eastAsia="Times New Roman" w:hAnsi="Sylfaen" w:cs="Sylfaen"/>
          <w:szCs w:val="22"/>
          <w:lang w:val="x-none" w:eastAsia="x-none"/>
        </w:rPr>
        <w:t xml:space="preserve"> </w:t>
      </w:r>
      <w:proofErr w:type="spellStart"/>
      <w:r w:rsidRPr="00985765">
        <w:rPr>
          <w:rFonts w:ascii="Sylfaen" w:eastAsia="Times New Roman" w:hAnsi="Sylfaen" w:cs="Sylfaen"/>
          <w:szCs w:val="22"/>
          <w:lang w:val="x-none" w:eastAsia="x-none"/>
        </w:rPr>
        <w:t>პროგრამების</w:t>
      </w:r>
      <w:proofErr w:type="spellEnd"/>
      <w:r w:rsidRPr="00985765">
        <w:rPr>
          <w:rFonts w:ascii="Sylfaen" w:eastAsia="Times New Roman" w:hAnsi="Sylfaen" w:cs="Sylfaen"/>
          <w:szCs w:val="22"/>
          <w:lang w:val="x-none" w:eastAsia="x-none"/>
        </w:rPr>
        <w:t>“</w:t>
      </w:r>
    </w:p>
    <w:p w:rsidR="00EF69ED" w:rsidRDefault="00EF69ED" w:rsidP="00A27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2"/>
          <w:lang w:eastAsia="x-none"/>
        </w:rPr>
      </w:pPr>
    </w:p>
    <w:p w:rsidR="000C07D6" w:rsidRPr="00EF69ED" w:rsidRDefault="00A27C81" w:rsidP="00EF69ED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Cs w:val="22"/>
        </w:rPr>
      </w:pPr>
      <w:r w:rsidRPr="00EF69ED">
        <w:rPr>
          <w:rFonts w:ascii="Sylfaen" w:eastAsia="Times New Roman" w:hAnsi="Sylfaen" w:cs="Sylfaen"/>
          <w:szCs w:val="22"/>
          <w:lang w:val="ka-GE" w:eastAsia="x-none"/>
        </w:rPr>
        <w:t xml:space="preserve"> N16 </w:t>
      </w:r>
      <w:proofErr w:type="spellStart"/>
      <w:r w:rsidR="000C07D6" w:rsidRPr="00EF69ED">
        <w:rPr>
          <w:rFonts w:ascii="Sylfaen" w:eastAsia="Times New Roman" w:hAnsi="Sylfaen" w:cs="Sylfaen"/>
          <w:szCs w:val="22"/>
          <w:lang w:val="x-none" w:eastAsia="x-none"/>
        </w:rPr>
        <w:t>დანართის</w:t>
      </w:r>
      <w:proofErr w:type="spellEnd"/>
      <w:r w:rsidR="000C07D6" w:rsidRPr="00EF69ED">
        <w:rPr>
          <w:rFonts w:ascii="Sylfaen" w:eastAsia="Times New Roman" w:hAnsi="Sylfaen" w:cs="Sylfaen"/>
          <w:szCs w:val="22"/>
          <w:lang w:val="x-none" w:eastAsia="x-none"/>
        </w:rPr>
        <w:t xml:space="preserve">  (</w:t>
      </w:r>
      <w:proofErr w:type="spellStart"/>
      <w:r w:rsidRPr="00EF69ED">
        <w:rPr>
          <w:rFonts w:ascii="Sylfaen" w:eastAsia="Sylfaen" w:hAnsi="Sylfaen"/>
          <w:szCs w:val="22"/>
        </w:rPr>
        <w:t>ინკურაბელურ</w:t>
      </w:r>
      <w:proofErr w:type="spellEnd"/>
      <w:r w:rsidRPr="00EF69ED">
        <w:rPr>
          <w:rFonts w:ascii="Sylfaen" w:eastAsia="Sylfaen" w:hAnsi="Sylfaen"/>
          <w:szCs w:val="22"/>
        </w:rPr>
        <w:t xml:space="preserve"> </w:t>
      </w:r>
      <w:proofErr w:type="spellStart"/>
      <w:r w:rsidRPr="00EF69ED">
        <w:rPr>
          <w:rFonts w:ascii="Sylfaen" w:eastAsia="Sylfaen" w:hAnsi="Sylfaen"/>
          <w:szCs w:val="22"/>
        </w:rPr>
        <w:t>პაციენტთა</w:t>
      </w:r>
      <w:proofErr w:type="spellEnd"/>
      <w:r w:rsidRPr="00EF69ED">
        <w:rPr>
          <w:rFonts w:ascii="Sylfaen" w:eastAsia="Sylfaen" w:hAnsi="Sylfaen"/>
          <w:szCs w:val="22"/>
        </w:rPr>
        <w:t xml:space="preserve"> </w:t>
      </w:r>
      <w:proofErr w:type="spellStart"/>
      <w:r w:rsidRPr="00EF69ED">
        <w:rPr>
          <w:rFonts w:ascii="Sylfaen" w:eastAsia="Sylfaen" w:hAnsi="Sylfaen"/>
          <w:szCs w:val="22"/>
        </w:rPr>
        <w:t>პალიატიური</w:t>
      </w:r>
      <w:proofErr w:type="spellEnd"/>
      <w:r w:rsidRPr="00EF69ED">
        <w:rPr>
          <w:rFonts w:ascii="Sylfaen" w:eastAsia="Sylfaen" w:hAnsi="Sylfaen"/>
          <w:szCs w:val="22"/>
        </w:rPr>
        <w:t xml:space="preserve"> </w:t>
      </w:r>
      <w:proofErr w:type="spellStart"/>
      <w:r w:rsidRPr="00EF69ED">
        <w:rPr>
          <w:rFonts w:ascii="Sylfaen" w:eastAsia="Sylfaen" w:hAnsi="Sylfaen"/>
          <w:szCs w:val="22"/>
        </w:rPr>
        <w:t>მზრუნველობა</w:t>
      </w:r>
      <w:proofErr w:type="spellEnd"/>
      <w:r w:rsidR="000C07D6" w:rsidRPr="00EF69ED">
        <w:rPr>
          <w:rFonts w:ascii="Sylfaen" w:eastAsia="Times New Roman" w:hAnsi="Sylfaen" w:cs="Sylfaen"/>
          <w:szCs w:val="22"/>
          <w:lang w:val="x-none" w:eastAsia="x-none"/>
        </w:rPr>
        <w:t xml:space="preserve">) მე-8 </w:t>
      </w:r>
      <w:proofErr w:type="spellStart"/>
      <w:r w:rsidR="000C07D6" w:rsidRPr="00EF69ED">
        <w:rPr>
          <w:rFonts w:ascii="Sylfaen" w:eastAsia="Times New Roman" w:hAnsi="Sylfaen" w:cs="Sylfaen"/>
          <w:szCs w:val="22"/>
          <w:lang w:val="x-none" w:eastAsia="x-none"/>
        </w:rPr>
        <w:t>მუხლი</w:t>
      </w:r>
      <w:proofErr w:type="spellEnd"/>
      <w:r w:rsidR="000C07D6" w:rsidRPr="00EF69ED">
        <w:rPr>
          <w:rFonts w:ascii="Sylfaen" w:eastAsia="Times New Roman" w:hAnsi="Sylfaen" w:cs="Sylfaen"/>
          <w:szCs w:val="22"/>
          <w:lang w:val="x-none" w:eastAsia="x-none"/>
        </w:rPr>
        <w:t xml:space="preserve"> </w:t>
      </w:r>
      <w:proofErr w:type="spellStart"/>
      <w:r w:rsidR="000C07D6" w:rsidRPr="00EF69ED">
        <w:rPr>
          <w:rFonts w:ascii="Sylfaen" w:eastAsia="Times New Roman" w:hAnsi="Sylfaen" w:cs="Sylfaen"/>
          <w:szCs w:val="22"/>
          <w:lang w:val="x-none" w:eastAsia="x-none"/>
        </w:rPr>
        <w:t>ჩამოყალიბდეს</w:t>
      </w:r>
      <w:proofErr w:type="spellEnd"/>
      <w:r w:rsidR="000C07D6" w:rsidRPr="00EF69ED">
        <w:rPr>
          <w:rFonts w:ascii="Sylfaen" w:eastAsia="Times New Roman" w:hAnsi="Sylfaen" w:cs="Sylfaen"/>
          <w:szCs w:val="22"/>
          <w:lang w:val="x-none" w:eastAsia="x-none"/>
        </w:rPr>
        <w:t xml:space="preserve"> </w:t>
      </w:r>
      <w:proofErr w:type="spellStart"/>
      <w:r w:rsidR="000C07D6" w:rsidRPr="00EF69ED">
        <w:rPr>
          <w:rFonts w:ascii="Sylfaen" w:eastAsia="Times New Roman" w:hAnsi="Sylfaen" w:cs="Sylfaen"/>
          <w:szCs w:val="22"/>
          <w:lang w:val="x-none" w:eastAsia="x-none"/>
        </w:rPr>
        <w:t>შემდეგი</w:t>
      </w:r>
      <w:proofErr w:type="spellEnd"/>
      <w:r w:rsidR="000C07D6" w:rsidRPr="00EF69ED">
        <w:rPr>
          <w:rFonts w:ascii="Sylfaen" w:eastAsia="Times New Roman" w:hAnsi="Sylfaen" w:cs="Sylfaen"/>
          <w:szCs w:val="22"/>
          <w:lang w:val="x-none" w:eastAsia="x-none"/>
        </w:rPr>
        <w:t xml:space="preserve"> </w:t>
      </w:r>
      <w:proofErr w:type="spellStart"/>
      <w:r w:rsidR="000C07D6" w:rsidRPr="00EF69ED">
        <w:rPr>
          <w:rFonts w:ascii="Sylfaen" w:eastAsia="Times New Roman" w:hAnsi="Sylfaen" w:cs="Sylfaen"/>
          <w:szCs w:val="22"/>
          <w:lang w:val="x-none" w:eastAsia="x-none"/>
        </w:rPr>
        <w:t>რედაქციით</w:t>
      </w:r>
      <w:proofErr w:type="spellEnd"/>
      <w:r w:rsidR="000C07D6" w:rsidRPr="00EF69ED">
        <w:rPr>
          <w:rFonts w:ascii="Sylfaen" w:eastAsia="Times New Roman" w:hAnsi="Sylfaen" w:cs="Sylfaen"/>
          <w:szCs w:val="22"/>
          <w:lang w:val="x-none" w:eastAsia="x-none"/>
        </w:rPr>
        <w:t>:</w:t>
      </w:r>
    </w:p>
    <w:p w:rsidR="00A27C81" w:rsidRPr="00985765" w:rsidRDefault="00A27C81" w:rsidP="000C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2"/>
          <w:lang w:val="ka-GE" w:eastAsia="x-none"/>
        </w:rPr>
      </w:pPr>
    </w:p>
    <w:p w:rsidR="00A27C81" w:rsidRPr="00985765" w:rsidRDefault="00A27C81" w:rsidP="00A27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szCs w:val="22"/>
        </w:rPr>
      </w:pPr>
      <w:r w:rsidRPr="00985765">
        <w:rPr>
          <w:rFonts w:ascii="Sylfaen" w:eastAsia="Sylfaen" w:hAnsi="Sylfaen"/>
          <w:b/>
          <w:szCs w:val="22"/>
          <w:lang w:val="ka-GE"/>
        </w:rPr>
        <w:t>„</w:t>
      </w:r>
      <w:proofErr w:type="spellStart"/>
      <w:r w:rsidRPr="00985765">
        <w:rPr>
          <w:rFonts w:ascii="Sylfaen" w:eastAsia="Sylfaen" w:hAnsi="Sylfaen"/>
          <w:b/>
          <w:szCs w:val="22"/>
        </w:rPr>
        <w:t>მუ</w:t>
      </w:r>
      <w:proofErr w:type="spellEnd"/>
      <w:r w:rsidRPr="00985765">
        <w:rPr>
          <w:rFonts w:ascii="Sylfaen" w:eastAsia="Sylfaen" w:hAnsi="Sylfaen"/>
          <w:b/>
          <w:szCs w:val="22"/>
          <w:lang w:val="ka-GE"/>
        </w:rPr>
        <w:t>ხ</w:t>
      </w:r>
      <w:proofErr w:type="spellStart"/>
      <w:r w:rsidRPr="00985765">
        <w:rPr>
          <w:rFonts w:ascii="Sylfaen" w:eastAsia="Sylfaen" w:hAnsi="Sylfaen"/>
          <w:b/>
          <w:szCs w:val="22"/>
        </w:rPr>
        <w:t>ლი</w:t>
      </w:r>
      <w:proofErr w:type="spellEnd"/>
      <w:r w:rsidRPr="00985765">
        <w:rPr>
          <w:rFonts w:ascii="Sylfaen" w:eastAsia="Sylfaen" w:hAnsi="Sylfaen"/>
          <w:b/>
          <w:szCs w:val="22"/>
        </w:rPr>
        <w:t xml:space="preserve"> 8. </w:t>
      </w:r>
      <w:proofErr w:type="spellStart"/>
      <w:proofErr w:type="gramStart"/>
      <w:r w:rsidRPr="00985765">
        <w:rPr>
          <w:rFonts w:ascii="Sylfaen" w:eastAsia="Sylfaen" w:hAnsi="Sylfaen"/>
          <w:b/>
          <w:szCs w:val="22"/>
        </w:rPr>
        <w:t>პროგრამის</w:t>
      </w:r>
      <w:proofErr w:type="spellEnd"/>
      <w:proofErr w:type="gramEnd"/>
      <w:r w:rsidRPr="00985765">
        <w:rPr>
          <w:rFonts w:ascii="Sylfaen" w:eastAsia="Sylfaen" w:hAnsi="Sylfaen"/>
          <w:b/>
          <w:szCs w:val="22"/>
        </w:rPr>
        <w:t xml:space="preserve"> </w:t>
      </w:r>
      <w:proofErr w:type="spellStart"/>
      <w:r w:rsidRPr="00985765">
        <w:rPr>
          <w:rFonts w:ascii="Sylfaen" w:eastAsia="Sylfaen" w:hAnsi="Sylfaen"/>
          <w:b/>
          <w:szCs w:val="22"/>
        </w:rPr>
        <w:t>ბიუჯეტი</w:t>
      </w:r>
      <w:proofErr w:type="spellEnd"/>
    </w:p>
    <w:p w:rsidR="00A27C81" w:rsidRPr="00985765" w:rsidRDefault="00A27C81" w:rsidP="00A27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Cs w:val="22"/>
        </w:rPr>
      </w:pPr>
      <w:proofErr w:type="spellStart"/>
      <w:proofErr w:type="gramStart"/>
      <w:r w:rsidRPr="00985765">
        <w:rPr>
          <w:rFonts w:ascii="Sylfaen" w:eastAsia="Sylfaen" w:hAnsi="Sylfaen"/>
          <w:szCs w:val="22"/>
        </w:rPr>
        <w:t>პროგრამის</w:t>
      </w:r>
      <w:proofErr w:type="spellEnd"/>
      <w:proofErr w:type="gramEnd"/>
      <w:r w:rsidRPr="00985765">
        <w:rPr>
          <w:rFonts w:ascii="Sylfaen" w:eastAsia="Sylfaen" w:hAnsi="Sylfaen"/>
          <w:szCs w:val="22"/>
        </w:rPr>
        <w:t xml:space="preserve"> </w:t>
      </w:r>
      <w:proofErr w:type="spellStart"/>
      <w:r w:rsidRPr="00985765">
        <w:rPr>
          <w:rFonts w:ascii="Sylfaen" w:eastAsia="Sylfaen" w:hAnsi="Sylfaen"/>
          <w:szCs w:val="22"/>
        </w:rPr>
        <w:t>ბიუჯეტი</w:t>
      </w:r>
      <w:proofErr w:type="spellEnd"/>
      <w:r w:rsidRPr="00985765">
        <w:rPr>
          <w:rFonts w:ascii="Sylfaen" w:eastAsia="Sylfaen" w:hAnsi="Sylfaen"/>
          <w:szCs w:val="22"/>
        </w:rPr>
        <w:t xml:space="preserve"> </w:t>
      </w:r>
      <w:proofErr w:type="spellStart"/>
      <w:r w:rsidRPr="00985765">
        <w:rPr>
          <w:rFonts w:ascii="Sylfaen" w:eastAsia="Sylfaen" w:hAnsi="Sylfaen"/>
          <w:szCs w:val="22"/>
        </w:rPr>
        <w:t>განისაზღვრება</w:t>
      </w:r>
      <w:proofErr w:type="spellEnd"/>
      <w:r w:rsidRPr="00985765">
        <w:rPr>
          <w:rFonts w:ascii="Sylfaen" w:eastAsia="Sylfaen" w:hAnsi="Sylfaen"/>
          <w:szCs w:val="22"/>
        </w:rPr>
        <w:t xml:space="preserve"> 3,100.0 </w:t>
      </w:r>
      <w:proofErr w:type="spellStart"/>
      <w:r w:rsidRPr="00985765">
        <w:rPr>
          <w:rFonts w:ascii="Sylfaen" w:eastAsia="Sylfaen" w:hAnsi="Sylfaen"/>
          <w:szCs w:val="22"/>
        </w:rPr>
        <w:t>ათასი</w:t>
      </w:r>
      <w:proofErr w:type="spellEnd"/>
      <w:r w:rsidRPr="00985765">
        <w:rPr>
          <w:rFonts w:ascii="Sylfaen" w:eastAsia="Sylfaen" w:hAnsi="Sylfaen"/>
          <w:szCs w:val="22"/>
        </w:rPr>
        <w:t xml:space="preserve"> </w:t>
      </w:r>
      <w:proofErr w:type="spellStart"/>
      <w:r w:rsidRPr="00985765">
        <w:rPr>
          <w:rFonts w:ascii="Sylfaen" w:eastAsia="Sylfaen" w:hAnsi="Sylfaen"/>
          <w:szCs w:val="22"/>
        </w:rPr>
        <w:t>ლარით</w:t>
      </w:r>
      <w:proofErr w:type="spellEnd"/>
      <w:r w:rsidRPr="00985765">
        <w:rPr>
          <w:rFonts w:ascii="Sylfaen" w:eastAsia="Sylfaen" w:hAnsi="Sylfaen"/>
          <w:szCs w:val="22"/>
        </w:rPr>
        <w:t xml:space="preserve">, </w:t>
      </w:r>
      <w:proofErr w:type="spellStart"/>
      <w:r w:rsidRPr="00985765">
        <w:rPr>
          <w:rFonts w:ascii="Sylfaen" w:eastAsia="Sylfaen" w:hAnsi="Sylfaen"/>
          <w:szCs w:val="22"/>
        </w:rPr>
        <w:t>შემდეგი</w:t>
      </w:r>
      <w:proofErr w:type="spellEnd"/>
      <w:r w:rsidRPr="00985765">
        <w:rPr>
          <w:rFonts w:ascii="Sylfaen" w:eastAsia="Sylfaen" w:hAnsi="Sylfaen"/>
          <w:szCs w:val="22"/>
        </w:rPr>
        <w:t xml:space="preserve"> </w:t>
      </w:r>
      <w:proofErr w:type="spellStart"/>
      <w:r w:rsidRPr="00985765">
        <w:rPr>
          <w:rFonts w:ascii="Sylfaen" w:eastAsia="Sylfaen" w:hAnsi="Sylfaen"/>
          <w:szCs w:val="22"/>
        </w:rPr>
        <w:t>ცხრილის</w:t>
      </w:r>
      <w:proofErr w:type="spellEnd"/>
      <w:r w:rsidRPr="00985765">
        <w:rPr>
          <w:rFonts w:ascii="Sylfaen" w:eastAsia="Sylfaen" w:hAnsi="Sylfaen"/>
          <w:szCs w:val="22"/>
        </w:rPr>
        <w:t xml:space="preserve"> </w:t>
      </w:r>
      <w:proofErr w:type="spellStart"/>
      <w:r w:rsidRPr="00985765">
        <w:rPr>
          <w:rFonts w:ascii="Sylfaen" w:eastAsia="Sylfaen" w:hAnsi="Sylfaen"/>
          <w:szCs w:val="22"/>
        </w:rPr>
        <w:t>შესაბამისად</w:t>
      </w:r>
      <w:proofErr w:type="spellEnd"/>
      <w:r w:rsidRPr="00985765">
        <w:rPr>
          <w:rFonts w:ascii="Sylfaen" w:eastAsia="Sylfaen" w:hAnsi="Sylfaen"/>
          <w:szCs w:val="22"/>
        </w:rPr>
        <w:t>:</w:t>
      </w:r>
    </w:p>
    <w:p w:rsidR="00A27C81" w:rsidRDefault="00A27C81" w:rsidP="00A27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7380"/>
        <w:gridCol w:w="1638"/>
      </w:tblGrid>
      <w:tr w:rsidR="00A27C81" w:rsidTr="00E20A2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81" w:rsidRDefault="00A27C81" w:rsidP="00E20A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N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81" w:rsidRDefault="00A27C81" w:rsidP="00E20A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proofErr w:type="spellStart"/>
            <w:r>
              <w:rPr>
                <w:rFonts w:ascii="Sylfaen" w:eastAsia="Sylfaen" w:hAnsi="Sylfaen"/>
                <w:sz w:val="20"/>
              </w:rPr>
              <w:t>კომპონენტის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დასახელება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81" w:rsidRDefault="00A27C81" w:rsidP="00E20A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proofErr w:type="spellStart"/>
            <w:r>
              <w:rPr>
                <w:rFonts w:ascii="Sylfaen" w:eastAsia="Sylfaen" w:hAnsi="Sylfaen"/>
                <w:sz w:val="20"/>
              </w:rPr>
              <w:t>ბიუჯეტი</w:t>
            </w:r>
            <w:proofErr w:type="spellEnd"/>
          </w:p>
          <w:p w:rsidR="00A27C81" w:rsidRDefault="00A27C81" w:rsidP="00E20A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(</w:t>
            </w:r>
            <w:proofErr w:type="spellStart"/>
            <w:r>
              <w:rPr>
                <w:rFonts w:ascii="Sylfaen" w:eastAsia="Sylfaen" w:hAnsi="Sylfaen"/>
                <w:sz w:val="20"/>
              </w:rPr>
              <w:t>ათასი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ლარი</w:t>
            </w:r>
            <w:proofErr w:type="spellEnd"/>
            <w:r>
              <w:rPr>
                <w:rFonts w:ascii="Sylfaen" w:eastAsia="Sylfaen" w:hAnsi="Sylfaen"/>
                <w:sz w:val="20"/>
              </w:rPr>
              <w:t>)</w:t>
            </w:r>
          </w:p>
        </w:tc>
      </w:tr>
      <w:tr w:rsidR="00A27C81" w:rsidTr="00E20A2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81" w:rsidRDefault="00A27C81" w:rsidP="00E20A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81" w:rsidRDefault="00A27C81" w:rsidP="00E20A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proofErr w:type="spellStart"/>
            <w:r>
              <w:rPr>
                <w:rFonts w:ascii="Sylfaen" w:eastAsia="Sylfaen" w:hAnsi="Sylfaen"/>
                <w:sz w:val="20"/>
              </w:rPr>
              <w:t>ინკურაბელურ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პაციენტთა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ამბულატორიული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პალიატიური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მზრუნველობა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81" w:rsidRDefault="00A27C81" w:rsidP="00A27C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 w:rsidRPr="00A54A30">
              <w:rPr>
                <w:rFonts w:ascii="Sylfaen" w:eastAsia="Sylfaen" w:hAnsi="Sylfaen"/>
                <w:sz w:val="20"/>
                <w:highlight w:val="yellow"/>
              </w:rPr>
              <w:t>1,</w:t>
            </w:r>
            <w:r w:rsidRPr="00A54A30">
              <w:rPr>
                <w:rFonts w:ascii="Sylfaen" w:eastAsia="Sylfaen" w:hAnsi="Sylfaen"/>
                <w:sz w:val="20"/>
                <w:highlight w:val="yellow"/>
                <w:lang w:val="ka-GE"/>
              </w:rPr>
              <w:t>517</w:t>
            </w:r>
            <w:r w:rsidRPr="00A54A30">
              <w:rPr>
                <w:rFonts w:ascii="Sylfaen" w:eastAsia="Sylfaen" w:hAnsi="Sylfaen"/>
                <w:sz w:val="20"/>
                <w:highlight w:val="yellow"/>
              </w:rPr>
              <w:t>.0</w:t>
            </w:r>
            <w:bookmarkStart w:id="0" w:name="_GoBack"/>
            <w:bookmarkEnd w:id="0"/>
          </w:p>
        </w:tc>
      </w:tr>
      <w:tr w:rsidR="00A27C81" w:rsidTr="00E20A2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81" w:rsidRDefault="00A27C81" w:rsidP="00E20A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81" w:rsidRDefault="00A27C81" w:rsidP="00E20A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proofErr w:type="spellStart"/>
            <w:r>
              <w:rPr>
                <w:rFonts w:ascii="Sylfaen" w:eastAsia="Sylfaen" w:hAnsi="Sylfaen"/>
                <w:sz w:val="20"/>
              </w:rPr>
              <w:t>ინკურაბელურ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პაციენტთა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სტაციონარული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პალიატიური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მზრუნველობა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81" w:rsidRDefault="00A27C81" w:rsidP="00E20A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 w:rsidRPr="003D1C1D">
              <w:rPr>
                <w:rFonts w:ascii="Sylfaen" w:eastAsia="Sylfaen" w:hAnsi="Sylfaen"/>
                <w:sz w:val="20"/>
                <w:highlight w:val="yellow"/>
                <w:lang w:val="ka-GE"/>
              </w:rPr>
              <w:t>655</w:t>
            </w:r>
            <w:r w:rsidRPr="003D1C1D">
              <w:rPr>
                <w:rFonts w:ascii="Sylfaen" w:eastAsia="Sylfaen" w:hAnsi="Sylfaen"/>
                <w:sz w:val="20"/>
                <w:highlight w:val="yellow"/>
              </w:rPr>
              <w:t>.0</w:t>
            </w:r>
          </w:p>
        </w:tc>
      </w:tr>
      <w:tr w:rsidR="00A27C81" w:rsidTr="00E20A2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81" w:rsidRDefault="00A27C81" w:rsidP="00E20A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81" w:rsidRDefault="00A27C81" w:rsidP="00E20A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proofErr w:type="spellStart"/>
            <w:r>
              <w:rPr>
                <w:rFonts w:ascii="Sylfaen" w:eastAsia="Sylfaen" w:hAnsi="Sylfaen"/>
                <w:sz w:val="20"/>
              </w:rPr>
              <w:t>ინკურაბელურ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პაციენტთა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მედიკამენტებით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უზრუნველყოფა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sz w:val="20"/>
              </w:rPr>
              <w:t>მათ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შორის</w:t>
            </w:r>
            <w:proofErr w:type="spellEnd"/>
            <w:r>
              <w:rPr>
                <w:rFonts w:ascii="Sylfaen" w:eastAsia="Sylfaen" w:hAnsi="Sylfaen"/>
                <w:sz w:val="20"/>
              </w:rPr>
              <w:t>: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81" w:rsidRDefault="00A27C81" w:rsidP="00E20A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928.0</w:t>
            </w:r>
          </w:p>
        </w:tc>
      </w:tr>
      <w:tr w:rsidR="00A27C81" w:rsidTr="00E20A2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81" w:rsidRDefault="00A27C81" w:rsidP="00E20A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3.1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81" w:rsidRDefault="00A27C81" w:rsidP="00E20A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proofErr w:type="spellStart"/>
            <w:r>
              <w:rPr>
                <w:rFonts w:ascii="Sylfaen" w:eastAsia="Sylfaen" w:hAnsi="Sylfaen"/>
                <w:sz w:val="20"/>
              </w:rPr>
              <w:t>ინკურაბელურ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პაციენტთა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მედიკამენტებით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უზრუნველყოფა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81" w:rsidRDefault="00A27C81" w:rsidP="00E20A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642.0</w:t>
            </w:r>
          </w:p>
        </w:tc>
      </w:tr>
      <w:tr w:rsidR="00A27C81" w:rsidTr="00E20A2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81" w:rsidRDefault="00A27C81" w:rsidP="00E20A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3.2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81" w:rsidRDefault="00A27C81" w:rsidP="00E20A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proofErr w:type="spellStart"/>
            <w:r>
              <w:rPr>
                <w:rFonts w:ascii="Sylfaen" w:eastAsia="Sylfaen" w:hAnsi="Sylfaen"/>
                <w:sz w:val="20"/>
              </w:rPr>
              <w:t>სპეციალურ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სამკურნალო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საშუალებათა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ტრანსპორტირების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sz w:val="20"/>
              </w:rPr>
              <w:t>შენახვისა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და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 </w:t>
            </w:r>
            <w:proofErr w:type="spellStart"/>
            <w:r>
              <w:rPr>
                <w:rFonts w:ascii="Sylfaen" w:eastAsia="Sylfaen" w:hAnsi="Sylfaen"/>
                <w:sz w:val="20"/>
              </w:rPr>
              <w:t>გაცემის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ხარჯები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81" w:rsidRDefault="00A27C81" w:rsidP="00E20A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286.0</w:t>
            </w:r>
          </w:p>
        </w:tc>
      </w:tr>
      <w:tr w:rsidR="00A27C81" w:rsidTr="00E20A2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81" w:rsidRDefault="00A27C81" w:rsidP="00E20A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81" w:rsidRDefault="00A27C81" w:rsidP="00E20A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proofErr w:type="spellStart"/>
            <w:r>
              <w:rPr>
                <w:rFonts w:ascii="Sylfaen" w:eastAsia="Sylfaen" w:hAnsi="Sylfaen"/>
                <w:sz w:val="20"/>
              </w:rPr>
              <w:t>სულ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81" w:rsidRDefault="00A27C81" w:rsidP="00E20A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3,100.0</w:t>
            </w:r>
          </w:p>
        </w:tc>
      </w:tr>
    </w:tbl>
    <w:p w:rsidR="00A27C81" w:rsidRPr="002208F3" w:rsidRDefault="002208F3" w:rsidP="00A27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>„.</w:t>
      </w:r>
    </w:p>
    <w:p w:rsidR="00A27C81" w:rsidRDefault="00A27C81" w:rsidP="000C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</w:p>
    <w:p w:rsidR="00A27C81" w:rsidRPr="00EF69ED" w:rsidRDefault="00EF69ED" w:rsidP="00EF69ED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2"/>
          <w:lang w:val="x-none" w:eastAsia="x-none"/>
        </w:rPr>
      </w:pPr>
      <w:r w:rsidRPr="00EF69ED">
        <w:rPr>
          <w:rFonts w:ascii="Sylfaen" w:eastAsia="Times New Roman" w:hAnsi="Sylfaen" w:cs="Sylfaen"/>
          <w:szCs w:val="22"/>
          <w:lang w:val="x-none" w:eastAsia="x-none"/>
        </w:rPr>
        <w:t xml:space="preserve">N17 </w:t>
      </w:r>
      <w:proofErr w:type="spellStart"/>
      <w:r w:rsidRPr="00EF69ED">
        <w:rPr>
          <w:rFonts w:ascii="Sylfaen" w:eastAsia="Times New Roman" w:hAnsi="Sylfaen" w:cs="Sylfaen"/>
          <w:szCs w:val="22"/>
          <w:lang w:val="x-none" w:eastAsia="x-none"/>
        </w:rPr>
        <w:t>დანართის</w:t>
      </w:r>
      <w:proofErr w:type="spellEnd"/>
      <w:r w:rsidRPr="00EF69ED">
        <w:rPr>
          <w:rFonts w:ascii="Sylfaen" w:eastAsia="Times New Roman" w:hAnsi="Sylfaen" w:cs="Sylfaen"/>
          <w:szCs w:val="22"/>
          <w:lang w:val="x-none" w:eastAsia="x-none"/>
        </w:rPr>
        <w:t xml:space="preserve">  </w:t>
      </w:r>
      <w:r w:rsidRPr="00EF69ED">
        <w:rPr>
          <w:rFonts w:ascii="Sylfaen" w:eastAsia="Times New Roman" w:hAnsi="Sylfaen" w:cs="Sylfaen"/>
          <w:szCs w:val="22"/>
          <w:lang w:val="ka-GE" w:eastAsia="x-none"/>
        </w:rPr>
        <w:t>(</w:t>
      </w:r>
      <w:proofErr w:type="spellStart"/>
      <w:r w:rsidRPr="00EF69ED">
        <w:rPr>
          <w:rFonts w:ascii="Sylfaen" w:eastAsia="Times New Roman" w:hAnsi="Sylfaen" w:cs="Sylfaen"/>
          <w:szCs w:val="22"/>
          <w:lang w:val="x-none" w:eastAsia="x-none"/>
        </w:rPr>
        <w:t>იშვიათი</w:t>
      </w:r>
      <w:proofErr w:type="spellEnd"/>
      <w:r w:rsidRPr="00EF69ED">
        <w:rPr>
          <w:rFonts w:ascii="Sylfaen" w:eastAsia="Times New Roman" w:hAnsi="Sylfaen" w:cs="Sylfaen"/>
          <w:szCs w:val="22"/>
          <w:lang w:val="x-none" w:eastAsia="x-none"/>
        </w:rPr>
        <w:t xml:space="preserve"> </w:t>
      </w:r>
      <w:proofErr w:type="spellStart"/>
      <w:r w:rsidRPr="00EF69ED">
        <w:rPr>
          <w:rFonts w:ascii="Sylfaen" w:eastAsia="Times New Roman" w:hAnsi="Sylfaen" w:cs="Sylfaen"/>
          <w:szCs w:val="22"/>
          <w:lang w:val="x-none" w:eastAsia="x-none"/>
        </w:rPr>
        <w:t>დაავადებების</w:t>
      </w:r>
      <w:proofErr w:type="spellEnd"/>
      <w:r w:rsidRPr="00EF69ED">
        <w:rPr>
          <w:rFonts w:ascii="Sylfaen" w:eastAsia="Times New Roman" w:hAnsi="Sylfaen" w:cs="Sylfaen"/>
          <w:szCs w:val="22"/>
          <w:lang w:val="x-none" w:eastAsia="x-none"/>
        </w:rPr>
        <w:t xml:space="preserve"> </w:t>
      </w:r>
      <w:proofErr w:type="spellStart"/>
      <w:r w:rsidRPr="00EF69ED">
        <w:rPr>
          <w:rFonts w:ascii="Sylfaen" w:eastAsia="Times New Roman" w:hAnsi="Sylfaen" w:cs="Sylfaen"/>
          <w:szCs w:val="22"/>
          <w:lang w:val="x-none" w:eastAsia="x-none"/>
        </w:rPr>
        <w:t>მქონე</w:t>
      </w:r>
      <w:proofErr w:type="spellEnd"/>
      <w:r w:rsidRPr="00EF69ED">
        <w:rPr>
          <w:rFonts w:ascii="Sylfaen" w:eastAsia="Times New Roman" w:hAnsi="Sylfaen" w:cs="Sylfaen"/>
          <w:szCs w:val="22"/>
          <w:lang w:val="x-none" w:eastAsia="x-none"/>
        </w:rPr>
        <w:t xml:space="preserve"> </w:t>
      </w:r>
      <w:proofErr w:type="spellStart"/>
      <w:r w:rsidRPr="00EF69ED">
        <w:rPr>
          <w:rFonts w:ascii="Sylfaen" w:eastAsia="Times New Roman" w:hAnsi="Sylfaen" w:cs="Sylfaen"/>
          <w:szCs w:val="22"/>
          <w:lang w:val="x-none" w:eastAsia="x-none"/>
        </w:rPr>
        <w:t>და</w:t>
      </w:r>
      <w:proofErr w:type="spellEnd"/>
      <w:r w:rsidRPr="00EF69ED">
        <w:rPr>
          <w:rFonts w:ascii="Sylfaen" w:eastAsia="Times New Roman" w:hAnsi="Sylfaen" w:cs="Sylfaen"/>
          <w:szCs w:val="22"/>
          <w:lang w:val="x-none" w:eastAsia="x-none"/>
        </w:rPr>
        <w:t xml:space="preserve"> </w:t>
      </w:r>
      <w:proofErr w:type="spellStart"/>
      <w:r w:rsidRPr="00EF69ED">
        <w:rPr>
          <w:rFonts w:ascii="Sylfaen" w:eastAsia="Times New Roman" w:hAnsi="Sylfaen" w:cs="Sylfaen"/>
          <w:szCs w:val="22"/>
          <w:lang w:val="x-none" w:eastAsia="x-none"/>
        </w:rPr>
        <w:t>მუდმივ</w:t>
      </w:r>
      <w:proofErr w:type="spellEnd"/>
      <w:r w:rsidRPr="00EF69ED">
        <w:rPr>
          <w:rFonts w:ascii="Sylfaen" w:eastAsia="Times New Roman" w:hAnsi="Sylfaen" w:cs="Sylfaen"/>
          <w:szCs w:val="22"/>
          <w:lang w:val="x-none" w:eastAsia="x-none"/>
        </w:rPr>
        <w:t xml:space="preserve"> </w:t>
      </w:r>
      <w:proofErr w:type="spellStart"/>
      <w:r w:rsidRPr="00EF69ED">
        <w:rPr>
          <w:rFonts w:ascii="Sylfaen" w:eastAsia="Times New Roman" w:hAnsi="Sylfaen" w:cs="Sylfaen"/>
          <w:szCs w:val="22"/>
          <w:lang w:val="x-none" w:eastAsia="x-none"/>
        </w:rPr>
        <w:t>ჩანაცვლებით</w:t>
      </w:r>
      <w:proofErr w:type="spellEnd"/>
      <w:r w:rsidRPr="00EF69ED">
        <w:rPr>
          <w:rFonts w:ascii="Sylfaen" w:eastAsia="Times New Roman" w:hAnsi="Sylfaen" w:cs="Sylfaen"/>
          <w:szCs w:val="22"/>
          <w:lang w:val="ka-GE" w:eastAsia="x-none"/>
        </w:rPr>
        <w:t xml:space="preserve"> </w:t>
      </w:r>
      <w:proofErr w:type="spellStart"/>
      <w:r w:rsidRPr="00EF69ED">
        <w:rPr>
          <w:rFonts w:ascii="Sylfaen" w:eastAsia="Times New Roman" w:hAnsi="Sylfaen" w:cs="Sylfaen"/>
          <w:szCs w:val="22"/>
          <w:lang w:val="x-none" w:eastAsia="x-none"/>
        </w:rPr>
        <w:t>მკურნალობას</w:t>
      </w:r>
      <w:proofErr w:type="spellEnd"/>
      <w:r w:rsidRPr="00EF69ED">
        <w:rPr>
          <w:rFonts w:ascii="Sylfaen" w:eastAsia="Times New Roman" w:hAnsi="Sylfaen" w:cs="Sylfaen"/>
          <w:szCs w:val="22"/>
          <w:lang w:val="x-none" w:eastAsia="x-none"/>
        </w:rPr>
        <w:t xml:space="preserve"> </w:t>
      </w:r>
      <w:proofErr w:type="spellStart"/>
      <w:r w:rsidRPr="00EF69ED">
        <w:rPr>
          <w:rFonts w:ascii="Sylfaen" w:eastAsia="Times New Roman" w:hAnsi="Sylfaen" w:cs="Sylfaen"/>
          <w:szCs w:val="22"/>
          <w:lang w:val="x-none" w:eastAsia="x-none"/>
        </w:rPr>
        <w:t>დაქვემდებარებულ</w:t>
      </w:r>
      <w:proofErr w:type="spellEnd"/>
      <w:r w:rsidRPr="00EF69ED">
        <w:rPr>
          <w:rFonts w:ascii="Sylfaen" w:eastAsia="Times New Roman" w:hAnsi="Sylfaen" w:cs="Sylfaen"/>
          <w:szCs w:val="22"/>
          <w:lang w:val="x-none" w:eastAsia="x-none"/>
        </w:rPr>
        <w:t xml:space="preserve"> </w:t>
      </w:r>
      <w:proofErr w:type="spellStart"/>
      <w:r w:rsidRPr="00EF69ED">
        <w:rPr>
          <w:rFonts w:ascii="Sylfaen" w:eastAsia="Times New Roman" w:hAnsi="Sylfaen" w:cs="Sylfaen"/>
          <w:szCs w:val="22"/>
          <w:lang w:val="x-none" w:eastAsia="x-none"/>
        </w:rPr>
        <w:t>პაციენტთა</w:t>
      </w:r>
      <w:proofErr w:type="spellEnd"/>
      <w:r w:rsidRPr="00EF69ED">
        <w:rPr>
          <w:rFonts w:ascii="Sylfaen" w:eastAsia="Times New Roman" w:hAnsi="Sylfaen" w:cs="Sylfaen"/>
          <w:szCs w:val="22"/>
          <w:lang w:val="x-none" w:eastAsia="x-none"/>
        </w:rPr>
        <w:t xml:space="preserve"> </w:t>
      </w:r>
      <w:proofErr w:type="spellStart"/>
      <w:r w:rsidRPr="00EF69ED">
        <w:rPr>
          <w:rFonts w:ascii="Sylfaen" w:eastAsia="Times New Roman" w:hAnsi="Sylfaen" w:cs="Sylfaen"/>
          <w:szCs w:val="22"/>
          <w:lang w:val="x-none" w:eastAsia="x-none"/>
        </w:rPr>
        <w:t>მკურნალობა</w:t>
      </w:r>
      <w:proofErr w:type="spellEnd"/>
      <w:r w:rsidRPr="00EF69ED">
        <w:rPr>
          <w:rFonts w:ascii="Sylfaen" w:eastAsia="Times New Roman" w:hAnsi="Sylfaen" w:cs="Sylfaen"/>
          <w:szCs w:val="22"/>
          <w:lang w:val="x-none" w:eastAsia="x-none"/>
        </w:rPr>
        <w:t xml:space="preserve">) მე-8 </w:t>
      </w:r>
      <w:proofErr w:type="spellStart"/>
      <w:r w:rsidRPr="00EF69ED">
        <w:rPr>
          <w:rFonts w:ascii="Sylfaen" w:eastAsia="Times New Roman" w:hAnsi="Sylfaen" w:cs="Sylfaen"/>
          <w:szCs w:val="22"/>
          <w:lang w:val="x-none" w:eastAsia="x-none"/>
        </w:rPr>
        <w:t>მუხლი</w:t>
      </w:r>
      <w:proofErr w:type="spellEnd"/>
      <w:r w:rsidRPr="00EF69ED">
        <w:rPr>
          <w:rFonts w:ascii="Sylfaen" w:eastAsia="Times New Roman" w:hAnsi="Sylfaen" w:cs="Sylfaen"/>
          <w:szCs w:val="22"/>
          <w:lang w:val="x-none" w:eastAsia="x-none"/>
        </w:rPr>
        <w:t xml:space="preserve"> </w:t>
      </w:r>
      <w:proofErr w:type="spellStart"/>
      <w:r w:rsidRPr="00EF69ED">
        <w:rPr>
          <w:rFonts w:ascii="Sylfaen" w:eastAsia="Times New Roman" w:hAnsi="Sylfaen" w:cs="Sylfaen"/>
          <w:szCs w:val="22"/>
          <w:lang w:val="x-none" w:eastAsia="x-none"/>
        </w:rPr>
        <w:t>ჩამოყალიბდეს</w:t>
      </w:r>
      <w:proofErr w:type="spellEnd"/>
      <w:r w:rsidRPr="00EF69ED">
        <w:rPr>
          <w:rFonts w:ascii="Sylfaen" w:eastAsia="Times New Roman" w:hAnsi="Sylfaen" w:cs="Sylfaen"/>
          <w:szCs w:val="22"/>
          <w:lang w:val="x-none" w:eastAsia="x-none"/>
        </w:rPr>
        <w:t xml:space="preserve"> </w:t>
      </w:r>
      <w:proofErr w:type="spellStart"/>
      <w:r w:rsidRPr="00EF69ED">
        <w:rPr>
          <w:rFonts w:ascii="Sylfaen" w:eastAsia="Times New Roman" w:hAnsi="Sylfaen" w:cs="Sylfaen"/>
          <w:szCs w:val="22"/>
          <w:lang w:val="x-none" w:eastAsia="x-none"/>
        </w:rPr>
        <w:t>შემდეგი</w:t>
      </w:r>
      <w:proofErr w:type="spellEnd"/>
      <w:r w:rsidRPr="00EF69ED">
        <w:rPr>
          <w:rFonts w:ascii="Sylfaen" w:eastAsia="Times New Roman" w:hAnsi="Sylfaen" w:cs="Sylfaen"/>
          <w:szCs w:val="22"/>
          <w:lang w:val="x-none" w:eastAsia="x-none"/>
        </w:rPr>
        <w:t xml:space="preserve"> </w:t>
      </w:r>
      <w:proofErr w:type="spellStart"/>
      <w:r w:rsidRPr="00EF69ED">
        <w:rPr>
          <w:rFonts w:ascii="Sylfaen" w:eastAsia="Times New Roman" w:hAnsi="Sylfaen" w:cs="Sylfaen"/>
          <w:szCs w:val="22"/>
          <w:lang w:val="x-none" w:eastAsia="x-none"/>
        </w:rPr>
        <w:t>რედაქციით</w:t>
      </w:r>
      <w:proofErr w:type="spellEnd"/>
      <w:r w:rsidRPr="00EF69ED">
        <w:rPr>
          <w:rFonts w:ascii="Sylfaen" w:eastAsia="Times New Roman" w:hAnsi="Sylfaen" w:cs="Sylfaen"/>
          <w:szCs w:val="22"/>
          <w:lang w:val="x-none" w:eastAsia="x-none"/>
        </w:rPr>
        <w:t>:</w:t>
      </w:r>
    </w:p>
    <w:p w:rsidR="00EF69ED" w:rsidRDefault="00EF69ED" w:rsidP="00EF69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2"/>
          <w:lang w:val="ka-GE" w:eastAsia="x-none"/>
        </w:rPr>
      </w:pPr>
    </w:p>
    <w:p w:rsidR="00EF69ED" w:rsidRDefault="00EF69ED" w:rsidP="00EF69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2"/>
          <w:lang w:val="ka-GE" w:eastAsia="x-none"/>
        </w:rPr>
      </w:pPr>
    </w:p>
    <w:p w:rsidR="00EF69ED" w:rsidRDefault="00EF69ED" w:rsidP="00EF69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  <w:lang w:val="ka-GE"/>
        </w:rPr>
        <w:t>,,</w:t>
      </w:r>
      <w:proofErr w:type="spellStart"/>
      <w:r>
        <w:rPr>
          <w:rFonts w:ascii="Sylfaen" w:eastAsia="Sylfaen" w:hAnsi="Sylfaen"/>
          <w:sz w:val="24"/>
        </w:rPr>
        <w:t>მუხლი</w:t>
      </w:r>
      <w:proofErr w:type="spellEnd"/>
      <w:r>
        <w:rPr>
          <w:rFonts w:ascii="Sylfaen" w:eastAsia="Sylfaen" w:hAnsi="Sylfaen"/>
          <w:sz w:val="24"/>
        </w:rPr>
        <w:t xml:space="preserve"> 8. </w:t>
      </w:r>
      <w:proofErr w:type="spellStart"/>
      <w:proofErr w:type="gramStart"/>
      <w:r>
        <w:rPr>
          <w:rFonts w:ascii="Sylfaen" w:eastAsia="Sylfaen" w:hAnsi="Sylfaen"/>
          <w:sz w:val="24"/>
        </w:rPr>
        <w:t>პროგრამის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ბიუჯეტი</w:t>
      </w:r>
      <w:proofErr w:type="spellEnd"/>
    </w:p>
    <w:p w:rsidR="00EF69ED" w:rsidRDefault="00EF69ED" w:rsidP="00EF69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proofErr w:type="gramStart"/>
      <w:r>
        <w:rPr>
          <w:rFonts w:ascii="Sylfaen" w:eastAsia="Sylfaen" w:hAnsi="Sylfaen"/>
          <w:sz w:val="24"/>
        </w:rPr>
        <w:t>პროგრამის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ბიუჯეტი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განისაზღვრა</w:t>
      </w:r>
      <w:proofErr w:type="spellEnd"/>
      <w:r>
        <w:rPr>
          <w:rFonts w:ascii="Sylfaen" w:eastAsia="Sylfaen" w:hAnsi="Sylfaen"/>
          <w:sz w:val="24"/>
        </w:rPr>
        <w:t xml:space="preserve"> 6,</w:t>
      </w:r>
      <w:r w:rsidR="003D1C1D">
        <w:rPr>
          <w:rFonts w:ascii="Sylfaen" w:eastAsia="Sylfaen" w:hAnsi="Sylfaen"/>
          <w:sz w:val="24"/>
        </w:rPr>
        <w:t>000</w:t>
      </w:r>
      <w:r>
        <w:rPr>
          <w:rFonts w:ascii="Sylfaen" w:eastAsia="Sylfaen" w:hAnsi="Sylfaen"/>
          <w:sz w:val="24"/>
        </w:rPr>
        <w:t xml:space="preserve">.0 </w:t>
      </w:r>
      <w:proofErr w:type="spellStart"/>
      <w:r>
        <w:rPr>
          <w:rFonts w:ascii="Sylfaen" w:eastAsia="Sylfaen" w:hAnsi="Sylfaen"/>
          <w:sz w:val="24"/>
        </w:rPr>
        <w:t>ათასი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ლარით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შემდეგი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ცხრილის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შესაბამისად</w:t>
      </w:r>
      <w:proofErr w:type="spellEnd"/>
      <w:r>
        <w:rPr>
          <w:rFonts w:ascii="Sylfaen" w:eastAsia="Sylfaen" w:hAnsi="Sylfaen"/>
          <w:sz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7380"/>
        <w:gridCol w:w="1638"/>
      </w:tblGrid>
      <w:tr w:rsidR="00EF69ED" w:rsidTr="00FB4C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D" w:rsidRDefault="00EF69ED" w:rsidP="00FB4C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N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D" w:rsidRDefault="00EF69ED" w:rsidP="00FB4C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proofErr w:type="spellStart"/>
            <w:r>
              <w:rPr>
                <w:rFonts w:ascii="Sylfaen" w:eastAsia="Sylfaen" w:hAnsi="Sylfaen"/>
                <w:sz w:val="20"/>
              </w:rPr>
              <w:t>კომპონენტის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დასახელება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D" w:rsidRDefault="00EF69ED" w:rsidP="00FB4C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proofErr w:type="spellStart"/>
            <w:r>
              <w:rPr>
                <w:rFonts w:ascii="Sylfaen" w:eastAsia="Sylfaen" w:hAnsi="Sylfaen"/>
                <w:sz w:val="20"/>
              </w:rPr>
              <w:t>ბიუჯეტი</w:t>
            </w:r>
            <w:proofErr w:type="spellEnd"/>
          </w:p>
          <w:p w:rsidR="00EF69ED" w:rsidRDefault="00EF69ED" w:rsidP="00FB4C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(</w:t>
            </w:r>
            <w:proofErr w:type="spellStart"/>
            <w:r>
              <w:rPr>
                <w:rFonts w:ascii="Sylfaen" w:eastAsia="Sylfaen" w:hAnsi="Sylfaen"/>
                <w:sz w:val="20"/>
              </w:rPr>
              <w:t>ათასი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ლარი</w:t>
            </w:r>
            <w:proofErr w:type="spellEnd"/>
            <w:r>
              <w:rPr>
                <w:rFonts w:ascii="Sylfaen" w:eastAsia="Sylfaen" w:hAnsi="Sylfaen"/>
                <w:sz w:val="20"/>
              </w:rPr>
              <w:t>)</w:t>
            </w:r>
          </w:p>
        </w:tc>
      </w:tr>
      <w:tr w:rsidR="00EF69ED" w:rsidTr="00FB4C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D" w:rsidRDefault="00EF69ED" w:rsidP="00FB4C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D" w:rsidRDefault="00EF69ED" w:rsidP="00FB4C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proofErr w:type="spellStart"/>
            <w:r>
              <w:rPr>
                <w:rFonts w:ascii="Sylfaen" w:eastAsia="Sylfaen" w:hAnsi="Sylfaen"/>
                <w:sz w:val="20"/>
              </w:rPr>
              <w:t>იშვიათი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დაავადებების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მქონე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18 </w:t>
            </w:r>
            <w:proofErr w:type="spellStart"/>
            <w:r>
              <w:rPr>
                <w:rFonts w:ascii="Sylfaen" w:eastAsia="Sylfaen" w:hAnsi="Sylfaen"/>
                <w:sz w:val="20"/>
              </w:rPr>
              <w:t>წლამდე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ასაკის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ბავშვთა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ამბულატორიული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მომსახურება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D" w:rsidRDefault="00EF69ED" w:rsidP="00FB4C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70.0</w:t>
            </w:r>
          </w:p>
        </w:tc>
      </w:tr>
      <w:tr w:rsidR="00EF69ED" w:rsidTr="00FB4C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D" w:rsidRDefault="00EF69ED" w:rsidP="00FB4C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lastRenderedPageBreak/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D" w:rsidRDefault="00EF69ED" w:rsidP="00FB4C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proofErr w:type="spellStart"/>
            <w:r>
              <w:rPr>
                <w:rFonts w:ascii="Sylfaen" w:eastAsia="Sylfaen" w:hAnsi="Sylfaen"/>
                <w:sz w:val="20"/>
              </w:rPr>
              <w:t>იშვიათი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დაავადებების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მქონე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და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მუდმივ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ჩანაცვლებით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მკურნალობას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დაქვემდებარებულ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18 </w:t>
            </w:r>
            <w:proofErr w:type="spellStart"/>
            <w:r>
              <w:rPr>
                <w:rFonts w:ascii="Sylfaen" w:eastAsia="Sylfaen" w:hAnsi="Sylfaen"/>
                <w:sz w:val="20"/>
              </w:rPr>
              <w:t>წლამდე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ასაკის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ბავშვთა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სტაციონარული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მომსახურება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D" w:rsidRDefault="00154BD8" w:rsidP="00FB4C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  <w:lang w:val="ka-GE"/>
              </w:rPr>
              <w:t>330</w:t>
            </w:r>
            <w:r w:rsidR="00EF69ED">
              <w:rPr>
                <w:rFonts w:ascii="Sylfaen" w:eastAsia="Sylfaen" w:hAnsi="Sylfaen"/>
                <w:sz w:val="20"/>
              </w:rPr>
              <w:t>.0</w:t>
            </w:r>
          </w:p>
        </w:tc>
      </w:tr>
      <w:tr w:rsidR="00EF69ED" w:rsidTr="00FB4C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D" w:rsidRDefault="00EF69ED" w:rsidP="00FB4C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D" w:rsidRDefault="00EF69ED" w:rsidP="00FB4C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proofErr w:type="spellStart"/>
            <w:r>
              <w:rPr>
                <w:rFonts w:ascii="Sylfaen" w:eastAsia="Sylfaen" w:hAnsi="Sylfaen"/>
                <w:sz w:val="20"/>
              </w:rPr>
              <w:t>ჰემოფილიით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და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სისხლის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შედედების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სხვა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მემკვიდრული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პათოლოგიებით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დაავადებულ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ბავშვთა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და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მოზრდილთა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ამბულატორიული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და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სტაციონარული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მომსახურება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D" w:rsidRDefault="00EF69ED" w:rsidP="00FB4C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200.0</w:t>
            </w:r>
          </w:p>
        </w:tc>
      </w:tr>
      <w:tr w:rsidR="00EF69ED" w:rsidTr="00FB4C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D" w:rsidRDefault="00EF69ED" w:rsidP="00FB4C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D" w:rsidRDefault="00EF69ED" w:rsidP="00FB4C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proofErr w:type="spellStart"/>
            <w:r>
              <w:rPr>
                <w:rFonts w:ascii="Sylfaen" w:eastAsia="Sylfaen" w:hAnsi="Sylfaen"/>
                <w:sz w:val="20"/>
              </w:rPr>
              <w:t>იშვიათი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დაავადებების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მქონე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პაციენტების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სპეციფიკური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მედიკამენტებით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უზრუნველყოფა</w:t>
            </w:r>
            <w:proofErr w:type="spellEnd"/>
            <w:r>
              <w:rPr>
                <w:rFonts w:ascii="Sylfaen" w:eastAsia="Sylfaen" w:hAnsi="Sylfaen"/>
                <w:sz w:val="20"/>
              </w:rPr>
              <w:t>: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D" w:rsidRDefault="00EF69ED" w:rsidP="00BD7D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5,</w:t>
            </w:r>
            <w:r w:rsidR="00BD7D7A">
              <w:rPr>
                <w:rFonts w:ascii="Sylfaen" w:eastAsia="Sylfaen" w:hAnsi="Sylfaen"/>
                <w:sz w:val="20"/>
              </w:rPr>
              <w:t>400</w:t>
            </w:r>
            <w:r>
              <w:rPr>
                <w:rFonts w:ascii="Sylfaen" w:eastAsia="Sylfaen" w:hAnsi="Sylfaen"/>
                <w:sz w:val="20"/>
              </w:rPr>
              <w:t>.00</w:t>
            </w:r>
          </w:p>
        </w:tc>
      </w:tr>
      <w:tr w:rsidR="00EF69ED" w:rsidTr="00FB4C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D" w:rsidRDefault="00EF69ED" w:rsidP="00FB4C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4.1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D" w:rsidRDefault="00EF69ED" w:rsidP="00FB4C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proofErr w:type="spellStart"/>
            <w:r>
              <w:rPr>
                <w:rFonts w:ascii="Sylfaen" w:eastAsia="Sylfaen" w:hAnsi="Sylfaen"/>
                <w:sz w:val="20"/>
              </w:rPr>
              <w:t>ჰემოფილიით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დაავადებულ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ბავშვთა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და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მოზრდილთა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მედიკამენტებით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უზრუნველყოფა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D" w:rsidRDefault="00EF69ED" w:rsidP="003D1C1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3,</w:t>
            </w:r>
            <w:r w:rsidR="003D1C1D">
              <w:rPr>
                <w:rFonts w:ascii="Sylfaen" w:eastAsia="Sylfaen" w:hAnsi="Sylfaen"/>
                <w:sz w:val="20"/>
              </w:rPr>
              <w:t>656</w:t>
            </w:r>
            <w:r>
              <w:rPr>
                <w:rFonts w:ascii="Sylfaen" w:eastAsia="Sylfaen" w:hAnsi="Sylfaen"/>
                <w:sz w:val="20"/>
              </w:rPr>
              <w:t>.5</w:t>
            </w:r>
          </w:p>
        </w:tc>
      </w:tr>
      <w:tr w:rsidR="00EF69ED" w:rsidTr="00FB4C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D" w:rsidRDefault="00EF69ED" w:rsidP="00FB4C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4.2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D" w:rsidRDefault="00EF69ED" w:rsidP="00FB4C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proofErr w:type="spellStart"/>
            <w:r>
              <w:rPr>
                <w:rFonts w:ascii="Sylfaen" w:eastAsia="Sylfaen" w:hAnsi="Sylfaen"/>
                <w:sz w:val="20"/>
              </w:rPr>
              <w:t>ფენილკეტონურიით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დაავადებულთა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სამკურნალო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საკვები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დანამატით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უზრუნველყოფა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D" w:rsidRDefault="00EF69ED" w:rsidP="00FB4C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320.0</w:t>
            </w:r>
          </w:p>
        </w:tc>
      </w:tr>
      <w:tr w:rsidR="00EF69ED" w:rsidTr="00FB4C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D" w:rsidRDefault="00EF69ED" w:rsidP="00FB4C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4.3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D" w:rsidRDefault="00EF69ED" w:rsidP="00FB4C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proofErr w:type="spellStart"/>
            <w:r>
              <w:rPr>
                <w:rFonts w:ascii="Sylfaen" w:eastAsia="Sylfaen" w:hAnsi="Sylfaen"/>
                <w:sz w:val="20"/>
              </w:rPr>
              <w:t>მუკოვისციდოზით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დაავადებულთა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სპეციფიკური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მედიკამენტებით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უზრუნველყოფა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D" w:rsidRDefault="00EF69ED" w:rsidP="00FB4C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61.0</w:t>
            </w:r>
          </w:p>
        </w:tc>
      </w:tr>
      <w:tr w:rsidR="00EF69ED" w:rsidTr="00FB4C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D" w:rsidRDefault="00EF69ED" w:rsidP="00FB4C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4.4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D" w:rsidRDefault="00EF69ED" w:rsidP="00FB4C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proofErr w:type="spellStart"/>
            <w:r>
              <w:rPr>
                <w:rFonts w:ascii="Sylfaen" w:eastAsia="Sylfaen" w:hAnsi="Sylfaen"/>
                <w:sz w:val="20"/>
              </w:rPr>
              <w:t>მემკვიდრული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ჰიპოგამაგლობულინემიით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(</w:t>
            </w:r>
            <w:proofErr w:type="spellStart"/>
            <w:r>
              <w:rPr>
                <w:rFonts w:ascii="Sylfaen" w:eastAsia="Sylfaen" w:hAnsi="Sylfaen"/>
                <w:sz w:val="20"/>
              </w:rPr>
              <w:t>ბრუტონის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დაავადება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) </w:t>
            </w:r>
            <w:proofErr w:type="spellStart"/>
            <w:r>
              <w:rPr>
                <w:rFonts w:ascii="Sylfaen" w:eastAsia="Sylfaen" w:hAnsi="Sylfaen"/>
                <w:sz w:val="20"/>
              </w:rPr>
              <w:t>დაავადებულ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18 </w:t>
            </w:r>
            <w:proofErr w:type="spellStart"/>
            <w:r>
              <w:rPr>
                <w:rFonts w:ascii="Sylfaen" w:eastAsia="Sylfaen" w:hAnsi="Sylfaen"/>
                <w:sz w:val="20"/>
              </w:rPr>
              <w:t>წლამდე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ასაკის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ბავშვთა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სპეციფიკური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მედიკამენტებით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უზრუნველყოფა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D" w:rsidRDefault="00EF69ED" w:rsidP="00FB4C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48.0</w:t>
            </w:r>
          </w:p>
        </w:tc>
      </w:tr>
      <w:tr w:rsidR="00EF69ED" w:rsidTr="00FB4C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D" w:rsidRDefault="00EF69ED" w:rsidP="00FB4C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4.5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D" w:rsidRDefault="00EF69ED" w:rsidP="00FB4C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proofErr w:type="spellStart"/>
            <w:r>
              <w:rPr>
                <w:rFonts w:ascii="Sylfaen" w:eastAsia="Sylfaen" w:hAnsi="Sylfaen"/>
                <w:sz w:val="20"/>
              </w:rPr>
              <w:t>ზრდის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ჰორმონის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დეფიციტისა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და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ტერნერის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სინდრომის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მქონე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ბავშვთა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და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მოზარდთა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ზრდის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ჰორმონით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უზრუნველყოფა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D" w:rsidRDefault="00EF69ED" w:rsidP="00FB4C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358.5</w:t>
            </w:r>
          </w:p>
        </w:tc>
      </w:tr>
      <w:tr w:rsidR="00EF69ED" w:rsidTr="00FB4C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D" w:rsidRDefault="00EF69ED" w:rsidP="00FB4C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4.6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D" w:rsidRDefault="00EF69ED" w:rsidP="00FB4C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proofErr w:type="spellStart"/>
            <w:r>
              <w:rPr>
                <w:rFonts w:ascii="Sylfaen" w:eastAsia="Sylfaen" w:hAnsi="Sylfaen"/>
                <w:sz w:val="20"/>
              </w:rPr>
              <w:t>იუვენილური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ართრიტით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დაავადებულ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18 </w:t>
            </w:r>
            <w:proofErr w:type="spellStart"/>
            <w:r>
              <w:rPr>
                <w:rFonts w:ascii="Sylfaen" w:eastAsia="Sylfaen" w:hAnsi="Sylfaen"/>
                <w:sz w:val="20"/>
              </w:rPr>
              <w:t>წლამდე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ასაკის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ბავშვთათვის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ბიოლოგიური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პრეპარატებით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უზრუნველყოფა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D" w:rsidRDefault="00EF69ED" w:rsidP="00FB4C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521.0</w:t>
            </w:r>
          </w:p>
        </w:tc>
      </w:tr>
      <w:tr w:rsidR="00EF69ED" w:rsidTr="00FB4C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D" w:rsidRDefault="00EF69ED" w:rsidP="00FB4C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4.7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D" w:rsidRDefault="00EF69ED" w:rsidP="00FB4C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proofErr w:type="spellStart"/>
            <w:r>
              <w:rPr>
                <w:rFonts w:ascii="Sylfaen" w:eastAsia="Sylfaen" w:hAnsi="Sylfaen"/>
                <w:sz w:val="20"/>
              </w:rPr>
              <w:t>დიდი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თალასემიით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დაავადებულთათვის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რკინის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შემბოჭავი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პრეპარატებით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უზრუნველყოფა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D" w:rsidRDefault="00EF69ED" w:rsidP="00FB4C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219.0</w:t>
            </w:r>
          </w:p>
        </w:tc>
      </w:tr>
      <w:tr w:rsidR="00EF69ED" w:rsidTr="00FB4C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D" w:rsidRDefault="00EF69ED" w:rsidP="00FB4C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4.8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D" w:rsidRDefault="00EF69ED" w:rsidP="00FB4C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  <w:proofErr w:type="spellStart"/>
            <w:r>
              <w:rPr>
                <w:rFonts w:ascii="Sylfaen" w:eastAsia="Sylfaen" w:hAnsi="Sylfaen"/>
                <w:sz w:val="20"/>
              </w:rPr>
              <w:t>სპეციალური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სამკურნალო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საშუალებათა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ტრანსპორტირების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sz w:val="20"/>
              </w:rPr>
              <w:t>შენახვისა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და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გაცემის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ხარჯები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D" w:rsidRDefault="00EF69ED" w:rsidP="00FB4C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216.0</w:t>
            </w:r>
          </w:p>
        </w:tc>
      </w:tr>
      <w:tr w:rsidR="00EF69ED" w:rsidTr="00FB4C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D" w:rsidRDefault="00EF69ED" w:rsidP="00FB4C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D" w:rsidRDefault="00EF69ED" w:rsidP="00FB4C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proofErr w:type="spellStart"/>
            <w:r>
              <w:rPr>
                <w:rFonts w:ascii="Sylfaen" w:eastAsia="Sylfaen" w:hAnsi="Sylfaen"/>
                <w:sz w:val="20"/>
              </w:rPr>
              <w:t>სულ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D" w:rsidRDefault="00EF69ED" w:rsidP="003D1C1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>6,</w:t>
            </w:r>
            <w:r w:rsidR="003D1C1D">
              <w:rPr>
                <w:rFonts w:ascii="Sylfaen" w:eastAsia="Sylfaen" w:hAnsi="Sylfaen"/>
                <w:sz w:val="20"/>
              </w:rPr>
              <w:t>000</w:t>
            </w:r>
            <w:r>
              <w:rPr>
                <w:rFonts w:ascii="Sylfaen" w:eastAsia="Sylfaen" w:hAnsi="Sylfaen"/>
                <w:sz w:val="20"/>
              </w:rPr>
              <w:t>.0</w:t>
            </w:r>
          </w:p>
        </w:tc>
      </w:tr>
    </w:tbl>
    <w:p w:rsidR="00EF69ED" w:rsidRPr="00EF69ED" w:rsidRDefault="00EF69ED" w:rsidP="00EF69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2"/>
          <w:lang w:val="ka-GE" w:eastAsia="x-none"/>
        </w:rPr>
      </w:pPr>
      <w:r>
        <w:rPr>
          <w:rFonts w:ascii="Sylfaen" w:eastAsia="Times New Roman" w:hAnsi="Sylfaen" w:cs="Sylfaen"/>
          <w:szCs w:val="22"/>
          <w:lang w:val="ka-GE" w:eastAsia="x-none"/>
        </w:rPr>
        <w:t>„.</w:t>
      </w:r>
    </w:p>
    <w:p w:rsidR="002208F3" w:rsidRDefault="002208F3" w:rsidP="000C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szCs w:val="22"/>
          <w:lang w:val="ka-GE" w:eastAsia="x-none"/>
        </w:rPr>
      </w:pPr>
    </w:p>
    <w:p w:rsidR="002208F3" w:rsidRPr="00EF69ED" w:rsidRDefault="002208F3" w:rsidP="002208F3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2"/>
          <w:lang w:val="x-none" w:eastAsia="x-none"/>
        </w:rPr>
      </w:pPr>
      <w:r w:rsidRPr="00EF69ED">
        <w:rPr>
          <w:rFonts w:ascii="Sylfaen" w:eastAsia="Times New Roman" w:hAnsi="Sylfaen" w:cs="Sylfaen"/>
          <w:szCs w:val="22"/>
          <w:lang w:val="x-none" w:eastAsia="x-none"/>
        </w:rPr>
        <w:t>N</w:t>
      </w:r>
      <w:r>
        <w:rPr>
          <w:rFonts w:ascii="Sylfaen" w:eastAsia="Times New Roman" w:hAnsi="Sylfaen" w:cs="Sylfaen"/>
          <w:szCs w:val="22"/>
          <w:lang w:val="ka-GE" w:eastAsia="x-none"/>
        </w:rPr>
        <w:t>20</w:t>
      </w:r>
      <w:r w:rsidRPr="00EF69ED">
        <w:rPr>
          <w:rFonts w:ascii="Sylfaen" w:eastAsia="Times New Roman" w:hAnsi="Sylfaen" w:cs="Sylfaen"/>
          <w:szCs w:val="22"/>
          <w:lang w:val="x-none" w:eastAsia="x-none"/>
        </w:rPr>
        <w:t xml:space="preserve"> </w:t>
      </w:r>
      <w:proofErr w:type="spellStart"/>
      <w:r w:rsidRPr="00EF69ED">
        <w:rPr>
          <w:rFonts w:ascii="Sylfaen" w:eastAsia="Times New Roman" w:hAnsi="Sylfaen" w:cs="Sylfaen"/>
          <w:szCs w:val="22"/>
          <w:lang w:val="x-none" w:eastAsia="x-none"/>
        </w:rPr>
        <w:t>დანართის</w:t>
      </w:r>
      <w:proofErr w:type="spellEnd"/>
      <w:r w:rsidRPr="00EF69ED">
        <w:rPr>
          <w:rFonts w:ascii="Sylfaen" w:eastAsia="Times New Roman" w:hAnsi="Sylfaen" w:cs="Sylfaen"/>
          <w:szCs w:val="22"/>
          <w:lang w:val="x-none" w:eastAsia="x-none"/>
        </w:rPr>
        <w:t xml:space="preserve">  </w:t>
      </w:r>
      <w:r w:rsidRPr="00EF69ED">
        <w:rPr>
          <w:rFonts w:ascii="Sylfaen" w:eastAsia="Times New Roman" w:hAnsi="Sylfaen" w:cs="Sylfaen"/>
          <w:szCs w:val="22"/>
          <w:lang w:val="ka-GE" w:eastAsia="x-none"/>
        </w:rPr>
        <w:t>(</w:t>
      </w:r>
      <w:r>
        <w:rPr>
          <w:rFonts w:ascii="Sylfaen" w:eastAsia="Times New Roman" w:hAnsi="Sylfaen" w:cs="Sylfaen"/>
          <w:szCs w:val="22"/>
          <w:lang w:val="ka-GE" w:eastAsia="x-none"/>
        </w:rPr>
        <w:t>რეფერალური მომსახურება</w:t>
      </w:r>
      <w:r w:rsidRPr="00EF69ED">
        <w:rPr>
          <w:rFonts w:ascii="Sylfaen" w:eastAsia="Times New Roman" w:hAnsi="Sylfaen" w:cs="Sylfaen"/>
          <w:szCs w:val="22"/>
          <w:lang w:val="x-none" w:eastAsia="x-none"/>
        </w:rPr>
        <w:t xml:space="preserve">) მე-8 </w:t>
      </w:r>
      <w:proofErr w:type="spellStart"/>
      <w:r w:rsidRPr="00EF69ED">
        <w:rPr>
          <w:rFonts w:ascii="Sylfaen" w:eastAsia="Times New Roman" w:hAnsi="Sylfaen" w:cs="Sylfaen"/>
          <w:szCs w:val="22"/>
          <w:lang w:val="x-none" w:eastAsia="x-none"/>
        </w:rPr>
        <w:t>მუხლი</w:t>
      </w:r>
      <w:proofErr w:type="spellEnd"/>
      <w:r w:rsidRPr="00EF69ED">
        <w:rPr>
          <w:rFonts w:ascii="Sylfaen" w:eastAsia="Times New Roman" w:hAnsi="Sylfaen" w:cs="Sylfaen"/>
          <w:szCs w:val="22"/>
          <w:lang w:val="x-none" w:eastAsia="x-none"/>
        </w:rPr>
        <w:t xml:space="preserve"> </w:t>
      </w:r>
      <w:proofErr w:type="spellStart"/>
      <w:r w:rsidRPr="00EF69ED">
        <w:rPr>
          <w:rFonts w:ascii="Sylfaen" w:eastAsia="Times New Roman" w:hAnsi="Sylfaen" w:cs="Sylfaen"/>
          <w:szCs w:val="22"/>
          <w:lang w:val="x-none" w:eastAsia="x-none"/>
        </w:rPr>
        <w:t>ჩამოყალიბდეს</w:t>
      </w:r>
      <w:proofErr w:type="spellEnd"/>
      <w:r w:rsidRPr="00EF69ED">
        <w:rPr>
          <w:rFonts w:ascii="Sylfaen" w:eastAsia="Times New Roman" w:hAnsi="Sylfaen" w:cs="Sylfaen"/>
          <w:szCs w:val="22"/>
          <w:lang w:val="x-none" w:eastAsia="x-none"/>
        </w:rPr>
        <w:t xml:space="preserve"> </w:t>
      </w:r>
      <w:proofErr w:type="spellStart"/>
      <w:r w:rsidRPr="00EF69ED">
        <w:rPr>
          <w:rFonts w:ascii="Sylfaen" w:eastAsia="Times New Roman" w:hAnsi="Sylfaen" w:cs="Sylfaen"/>
          <w:szCs w:val="22"/>
          <w:lang w:val="x-none" w:eastAsia="x-none"/>
        </w:rPr>
        <w:t>შემდეგი</w:t>
      </w:r>
      <w:proofErr w:type="spellEnd"/>
      <w:r w:rsidRPr="00EF69ED">
        <w:rPr>
          <w:rFonts w:ascii="Sylfaen" w:eastAsia="Times New Roman" w:hAnsi="Sylfaen" w:cs="Sylfaen"/>
          <w:szCs w:val="22"/>
          <w:lang w:val="x-none" w:eastAsia="x-none"/>
        </w:rPr>
        <w:t xml:space="preserve"> </w:t>
      </w:r>
      <w:proofErr w:type="spellStart"/>
      <w:r w:rsidRPr="00EF69ED">
        <w:rPr>
          <w:rFonts w:ascii="Sylfaen" w:eastAsia="Times New Roman" w:hAnsi="Sylfaen" w:cs="Sylfaen"/>
          <w:szCs w:val="22"/>
          <w:lang w:val="x-none" w:eastAsia="x-none"/>
        </w:rPr>
        <w:t>რედაქციით</w:t>
      </w:r>
      <w:proofErr w:type="spellEnd"/>
      <w:r w:rsidRPr="00EF69ED">
        <w:rPr>
          <w:rFonts w:ascii="Sylfaen" w:eastAsia="Times New Roman" w:hAnsi="Sylfaen" w:cs="Sylfaen"/>
          <w:szCs w:val="22"/>
          <w:lang w:val="x-none" w:eastAsia="x-none"/>
        </w:rPr>
        <w:t>:</w:t>
      </w:r>
    </w:p>
    <w:p w:rsidR="002208F3" w:rsidRDefault="002208F3" w:rsidP="002208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2"/>
          <w:lang w:val="ka-GE" w:eastAsia="x-none"/>
        </w:rPr>
      </w:pPr>
    </w:p>
    <w:p w:rsidR="002208F3" w:rsidRPr="002208F3" w:rsidRDefault="002208F3" w:rsidP="002208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Cs w:val="22"/>
        </w:rPr>
      </w:pPr>
      <w:r>
        <w:rPr>
          <w:rFonts w:ascii="Sylfaen" w:eastAsia="Sylfaen" w:hAnsi="Sylfaen"/>
          <w:szCs w:val="22"/>
          <w:lang w:val="ka-GE"/>
        </w:rPr>
        <w:t>,,</w:t>
      </w:r>
      <w:proofErr w:type="spellStart"/>
      <w:r w:rsidRPr="002208F3">
        <w:rPr>
          <w:rFonts w:ascii="Sylfaen" w:eastAsia="Sylfaen" w:hAnsi="Sylfaen"/>
          <w:szCs w:val="22"/>
        </w:rPr>
        <w:t>მუხლი</w:t>
      </w:r>
      <w:proofErr w:type="spellEnd"/>
      <w:r w:rsidRPr="002208F3">
        <w:rPr>
          <w:rFonts w:ascii="Sylfaen" w:eastAsia="Sylfaen" w:hAnsi="Sylfaen"/>
          <w:szCs w:val="22"/>
        </w:rPr>
        <w:t xml:space="preserve"> 8. </w:t>
      </w:r>
      <w:proofErr w:type="spellStart"/>
      <w:proofErr w:type="gramStart"/>
      <w:r w:rsidRPr="002208F3">
        <w:rPr>
          <w:rFonts w:ascii="Sylfaen" w:eastAsia="Sylfaen" w:hAnsi="Sylfaen"/>
          <w:szCs w:val="22"/>
        </w:rPr>
        <w:t>პროგრამის</w:t>
      </w:r>
      <w:proofErr w:type="spellEnd"/>
      <w:proofErr w:type="gram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ბიუჯეტი</w:t>
      </w:r>
      <w:proofErr w:type="spellEnd"/>
      <w:r w:rsidRPr="002208F3">
        <w:rPr>
          <w:rFonts w:ascii="Sylfaen" w:eastAsia="Sylfaen" w:hAnsi="Sylfaen"/>
          <w:szCs w:val="22"/>
        </w:rPr>
        <w:t>:</w:t>
      </w:r>
    </w:p>
    <w:p w:rsidR="002208F3" w:rsidRPr="002208F3" w:rsidRDefault="002208F3" w:rsidP="002208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Cs w:val="22"/>
        </w:rPr>
      </w:pPr>
      <w:proofErr w:type="spellStart"/>
      <w:proofErr w:type="gramStart"/>
      <w:r w:rsidRPr="002208F3">
        <w:rPr>
          <w:rFonts w:ascii="Sylfaen" w:eastAsia="Sylfaen" w:hAnsi="Sylfaen"/>
          <w:szCs w:val="22"/>
        </w:rPr>
        <w:t>პროგრამის</w:t>
      </w:r>
      <w:proofErr w:type="spellEnd"/>
      <w:proofErr w:type="gram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ბიუჯეტი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განისაზღვრება</w:t>
      </w:r>
      <w:proofErr w:type="spellEnd"/>
      <w:r w:rsidRPr="002208F3">
        <w:rPr>
          <w:rFonts w:ascii="Sylfaen" w:eastAsia="Sylfaen" w:hAnsi="Sylfaen"/>
          <w:szCs w:val="22"/>
        </w:rPr>
        <w:t xml:space="preserve"> 2</w:t>
      </w:r>
      <w:r>
        <w:rPr>
          <w:rFonts w:ascii="Sylfaen" w:eastAsia="Sylfaen" w:hAnsi="Sylfaen"/>
          <w:szCs w:val="22"/>
          <w:lang w:val="ka-GE"/>
        </w:rPr>
        <w:t>5</w:t>
      </w:r>
      <w:r w:rsidRPr="002208F3">
        <w:rPr>
          <w:rFonts w:ascii="Sylfaen" w:eastAsia="Sylfaen" w:hAnsi="Sylfaen"/>
          <w:szCs w:val="22"/>
        </w:rPr>
        <w:t xml:space="preserve">,000.0 </w:t>
      </w:r>
      <w:proofErr w:type="spellStart"/>
      <w:r w:rsidRPr="002208F3">
        <w:rPr>
          <w:rFonts w:ascii="Sylfaen" w:eastAsia="Sylfaen" w:hAnsi="Sylfaen"/>
          <w:szCs w:val="22"/>
        </w:rPr>
        <w:t>ათასი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ლარით</w:t>
      </w:r>
      <w:proofErr w:type="spellEnd"/>
      <w:r w:rsidRPr="002208F3">
        <w:rPr>
          <w:rFonts w:ascii="Sylfaen" w:eastAsia="Sylfaen" w:hAnsi="Sylfaen"/>
          <w:szCs w:val="22"/>
        </w:rPr>
        <w:t xml:space="preserve">, </w:t>
      </w:r>
      <w:proofErr w:type="spellStart"/>
      <w:r w:rsidRPr="002208F3">
        <w:rPr>
          <w:rFonts w:ascii="Sylfaen" w:eastAsia="Sylfaen" w:hAnsi="Sylfaen"/>
          <w:szCs w:val="22"/>
        </w:rPr>
        <w:t>მათ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შორის</w:t>
      </w:r>
      <w:proofErr w:type="spellEnd"/>
      <w:r w:rsidRPr="002208F3">
        <w:rPr>
          <w:rFonts w:ascii="Sylfaen" w:eastAsia="Sylfaen" w:hAnsi="Sylfaen"/>
          <w:szCs w:val="22"/>
        </w:rPr>
        <w:t>:</w:t>
      </w:r>
    </w:p>
    <w:p w:rsidR="002208F3" w:rsidRPr="002208F3" w:rsidRDefault="002208F3" w:rsidP="002208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Cs w:val="22"/>
        </w:rPr>
      </w:pPr>
      <w:r w:rsidRPr="002208F3">
        <w:rPr>
          <w:rFonts w:ascii="Sylfaen" w:eastAsia="Sylfaen" w:hAnsi="Sylfaen"/>
          <w:szCs w:val="22"/>
        </w:rPr>
        <w:t xml:space="preserve">ა) </w:t>
      </w:r>
      <w:proofErr w:type="spellStart"/>
      <w:proofErr w:type="gramStart"/>
      <w:r w:rsidRPr="002208F3">
        <w:rPr>
          <w:rFonts w:ascii="Sylfaen" w:eastAsia="Sylfaen" w:hAnsi="Sylfaen"/>
          <w:szCs w:val="22"/>
        </w:rPr>
        <w:t>სტიქიური</w:t>
      </w:r>
      <w:proofErr w:type="spellEnd"/>
      <w:proofErr w:type="gram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უბედურებების</w:t>
      </w:r>
      <w:proofErr w:type="spellEnd"/>
      <w:r w:rsidRPr="002208F3">
        <w:rPr>
          <w:rFonts w:ascii="Sylfaen" w:eastAsia="Sylfaen" w:hAnsi="Sylfaen"/>
          <w:szCs w:val="22"/>
        </w:rPr>
        <w:t xml:space="preserve">, </w:t>
      </w:r>
      <w:proofErr w:type="spellStart"/>
      <w:r w:rsidRPr="002208F3">
        <w:rPr>
          <w:rFonts w:ascii="Sylfaen" w:eastAsia="Sylfaen" w:hAnsi="Sylfaen"/>
          <w:szCs w:val="22"/>
        </w:rPr>
        <w:t>კატასტროფების</w:t>
      </w:r>
      <w:proofErr w:type="spellEnd"/>
      <w:r w:rsidRPr="002208F3">
        <w:rPr>
          <w:rFonts w:ascii="Sylfaen" w:eastAsia="Sylfaen" w:hAnsi="Sylfaen"/>
          <w:szCs w:val="22"/>
        </w:rPr>
        <w:t xml:space="preserve">, </w:t>
      </w:r>
      <w:proofErr w:type="spellStart"/>
      <w:r w:rsidRPr="002208F3">
        <w:rPr>
          <w:rFonts w:ascii="Sylfaen" w:eastAsia="Sylfaen" w:hAnsi="Sylfaen"/>
          <w:szCs w:val="22"/>
        </w:rPr>
        <w:t>საგანგებო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სიტუაციების</w:t>
      </w:r>
      <w:proofErr w:type="spellEnd"/>
      <w:r w:rsidRPr="002208F3">
        <w:rPr>
          <w:rFonts w:ascii="Sylfaen" w:eastAsia="Sylfaen" w:hAnsi="Sylfaen"/>
          <w:szCs w:val="22"/>
        </w:rPr>
        <w:t xml:space="preserve">, </w:t>
      </w:r>
      <w:proofErr w:type="spellStart"/>
      <w:r w:rsidRPr="002208F3">
        <w:rPr>
          <w:rFonts w:ascii="Sylfaen" w:eastAsia="Sylfaen" w:hAnsi="Sylfaen"/>
          <w:szCs w:val="22"/>
        </w:rPr>
        <w:t>კონფლიქტურ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რეგიონებში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დაზარალებულ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მოქალაქეთა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და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საქართველოს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მთავრობის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მიერ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განსაზღვრული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სხვა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შემთხვევების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დროს</w:t>
      </w:r>
      <w:proofErr w:type="spellEnd"/>
      <w:r w:rsidRPr="002208F3">
        <w:rPr>
          <w:rFonts w:ascii="Sylfaen" w:eastAsia="Sylfaen" w:hAnsi="Sylfaen"/>
          <w:szCs w:val="22"/>
        </w:rPr>
        <w:t xml:space="preserve">, </w:t>
      </w:r>
      <w:proofErr w:type="spellStart"/>
      <w:r w:rsidRPr="002208F3">
        <w:rPr>
          <w:rFonts w:ascii="Sylfaen" w:eastAsia="Sylfaen" w:hAnsi="Sylfaen"/>
          <w:szCs w:val="22"/>
        </w:rPr>
        <w:t>მოსახლეობის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სამედიცინო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დახმარების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კომპონენტი</w:t>
      </w:r>
      <w:proofErr w:type="spellEnd"/>
      <w:r w:rsidRPr="002208F3">
        <w:rPr>
          <w:rFonts w:ascii="Sylfaen" w:eastAsia="Sylfaen" w:hAnsi="Sylfaen"/>
          <w:szCs w:val="22"/>
        </w:rPr>
        <w:t xml:space="preserve"> - </w:t>
      </w:r>
      <w:r>
        <w:rPr>
          <w:rFonts w:ascii="Sylfaen" w:eastAsia="Sylfaen" w:hAnsi="Sylfaen"/>
          <w:szCs w:val="22"/>
          <w:lang w:val="ka-GE"/>
        </w:rPr>
        <w:t>24</w:t>
      </w:r>
      <w:r w:rsidRPr="002208F3">
        <w:rPr>
          <w:rFonts w:ascii="Sylfaen" w:eastAsia="Sylfaen" w:hAnsi="Sylfaen"/>
          <w:szCs w:val="22"/>
        </w:rPr>
        <w:t xml:space="preserve">,665.0 </w:t>
      </w:r>
      <w:proofErr w:type="spellStart"/>
      <w:r w:rsidRPr="002208F3">
        <w:rPr>
          <w:rFonts w:ascii="Sylfaen" w:eastAsia="Sylfaen" w:hAnsi="Sylfaen"/>
          <w:szCs w:val="22"/>
        </w:rPr>
        <w:t>ათასი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ლარით</w:t>
      </w:r>
      <w:proofErr w:type="spellEnd"/>
      <w:r w:rsidRPr="002208F3">
        <w:rPr>
          <w:rFonts w:ascii="Sylfaen" w:eastAsia="Sylfaen" w:hAnsi="Sylfaen"/>
          <w:szCs w:val="22"/>
        </w:rPr>
        <w:t>;</w:t>
      </w:r>
    </w:p>
    <w:p w:rsidR="002208F3" w:rsidRPr="002208F3" w:rsidRDefault="002208F3" w:rsidP="002208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Cs w:val="22"/>
        </w:rPr>
      </w:pPr>
      <w:r w:rsidRPr="002208F3">
        <w:rPr>
          <w:rFonts w:ascii="Sylfaen" w:eastAsia="Sylfaen" w:hAnsi="Sylfaen"/>
          <w:szCs w:val="22"/>
        </w:rPr>
        <w:t xml:space="preserve">ბ) </w:t>
      </w:r>
      <w:proofErr w:type="spellStart"/>
      <w:proofErr w:type="gramStart"/>
      <w:r w:rsidRPr="002208F3">
        <w:rPr>
          <w:rFonts w:ascii="Sylfaen" w:eastAsia="Sylfaen" w:hAnsi="Sylfaen"/>
          <w:szCs w:val="22"/>
        </w:rPr>
        <w:t>საქართველოს</w:t>
      </w:r>
      <w:proofErr w:type="spellEnd"/>
      <w:proofErr w:type="gram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საკანონმდებლო</w:t>
      </w:r>
      <w:proofErr w:type="spellEnd"/>
      <w:r w:rsidRPr="002208F3">
        <w:rPr>
          <w:rFonts w:ascii="Sylfaen" w:eastAsia="Sylfaen" w:hAnsi="Sylfaen"/>
          <w:szCs w:val="22"/>
        </w:rPr>
        <w:t xml:space="preserve">, </w:t>
      </w:r>
      <w:proofErr w:type="spellStart"/>
      <w:r w:rsidRPr="002208F3">
        <w:rPr>
          <w:rFonts w:ascii="Sylfaen" w:eastAsia="Sylfaen" w:hAnsi="Sylfaen"/>
          <w:szCs w:val="22"/>
        </w:rPr>
        <w:t>აღმასრულებელი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და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სასამართლო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ხელისუფლების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უმაღლესი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თანამდებობის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პირთა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და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მათი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ოჯახის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წევრთა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გეგმური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სამედიცინო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დახმარების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ხარჯების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ანაზღაურების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კომპონენტი</w:t>
      </w:r>
      <w:proofErr w:type="spellEnd"/>
      <w:r w:rsidRPr="002208F3">
        <w:rPr>
          <w:rFonts w:ascii="Sylfaen" w:eastAsia="Sylfaen" w:hAnsi="Sylfaen"/>
          <w:szCs w:val="22"/>
        </w:rPr>
        <w:t xml:space="preserve"> - 310.0 </w:t>
      </w:r>
      <w:proofErr w:type="spellStart"/>
      <w:r w:rsidRPr="002208F3">
        <w:rPr>
          <w:rFonts w:ascii="Sylfaen" w:eastAsia="Sylfaen" w:hAnsi="Sylfaen"/>
          <w:szCs w:val="22"/>
        </w:rPr>
        <w:t>ათასი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ლარით</w:t>
      </w:r>
      <w:proofErr w:type="spellEnd"/>
      <w:r w:rsidRPr="002208F3">
        <w:rPr>
          <w:rFonts w:ascii="Sylfaen" w:eastAsia="Sylfaen" w:hAnsi="Sylfaen"/>
          <w:szCs w:val="22"/>
        </w:rPr>
        <w:t>;</w:t>
      </w:r>
    </w:p>
    <w:p w:rsidR="002208F3" w:rsidRPr="002208F3" w:rsidRDefault="002208F3" w:rsidP="002208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Cs w:val="22"/>
        </w:rPr>
      </w:pPr>
      <w:r w:rsidRPr="002208F3">
        <w:rPr>
          <w:rFonts w:ascii="Sylfaen" w:eastAsia="Sylfaen" w:hAnsi="Sylfaen"/>
          <w:szCs w:val="22"/>
        </w:rPr>
        <w:t xml:space="preserve">გ) </w:t>
      </w:r>
      <w:proofErr w:type="spellStart"/>
      <w:proofErr w:type="gramStart"/>
      <w:r w:rsidRPr="002208F3">
        <w:rPr>
          <w:rFonts w:ascii="Sylfaen" w:eastAsia="Sylfaen" w:hAnsi="Sylfaen"/>
          <w:szCs w:val="22"/>
        </w:rPr>
        <w:t>ყოფილი</w:t>
      </w:r>
      <w:proofErr w:type="spellEnd"/>
      <w:proofErr w:type="gram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უმაღლესი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პოლიტიკური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თანამდებობის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პირების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ოჯახის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წევრთა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სამედიცინო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დაზღვევის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კომპონენტი</w:t>
      </w:r>
      <w:proofErr w:type="spellEnd"/>
      <w:r w:rsidRPr="002208F3">
        <w:rPr>
          <w:rFonts w:ascii="Sylfaen" w:eastAsia="Sylfaen" w:hAnsi="Sylfaen"/>
          <w:szCs w:val="22"/>
        </w:rPr>
        <w:t xml:space="preserve"> - 5.0 </w:t>
      </w:r>
      <w:proofErr w:type="spellStart"/>
      <w:r w:rsidRPr="002208F3">
        <w:rPr>
          <w:rFonts w:ascii="Sylfaen" w:eastAsia="Sylfaen" w:hAnsi="Sylfaen"/>
          <w:szCs w:val="22"/>
        </w:rPr>
        <w:t>ათასი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ლარით</w:t>
      </w:r>
      <w:proofErr w:type="spellEnd"/>
      <w:r w:rsidRPr="002208F3">
        <w:rPr>
          <w:rFonts w:ascii="Sylfaen" w:eastAsia="Sylfaen" w:hAnsi="Sylfaen"/>
          <w:szCs w:val="22"/>
        </w:rPr>
        <w:t>;</w:t>
      </w:r>
    </w:p>
    <w:p w:rsidR="002208F3" w:rsidRPr="002208F3" w:rsidRDefault="002208F3" w:rsidP="002208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Cs w:val="22"/>
          <w:lang w:val="ka-GE"/>
        </w:rPr>
      </w:pPr>
      <w:r w:rsidRPr="002208F3">
        <w:rPr>
          <w:rFonts w:ascii="Sylfaen" w:eastAsia="Sylfaen" w:hAnsi="Sylfaen"/>
          <w:szCs w:val="22"/>
        </w:rPr>
        <w:t xml:space="preserve">დ) </w:t>
      </w:r>
      <w:proofErr w:type="spellStart"/>
      <w:proofErr w:type="gramStart"/>
      <w:r w:rsidRPr="002208F3">
        <w:rPr>
          <w:rFonts w:ascii="Sylfaen" w:eastAsia="Sylfaen" w:hAnsi="Sylfaen"/>
          <w:szCs w:val="22"/>
        </w:rPr>
        <w:t>მსჯავრდებულთა</w:t>
      </w:r>
      <w:proofErr w:type="spellEnd"/>
      <w:proofErr w:type="gram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კომისიური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შემოწმების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უზრუნველყოფა</w:t>
      </w:r>
      <w:proofErr w:type="spellEnd"/>
      <w:r w:rsidRPr="002208F3">
        <w:rPr>
          <w:rFonts w:ascii="Sylfaen" w:eastAsia="Sylfaen" w:hAnsi="Sylfaen"/>
          <w:szCs w:val="22"/>
        </w:rPr>
        <w:t xml:space="preserve"> - 20.0 </w:t>
      </w:r>
      <w:proofErr w:type="spellStart"/>
      <w:r w:rsidRPr="002208F3">
        <w:rPr>
          <w:rFonts w:ascii="Sylfaen" w:eastAsia="Sylfaen" w:hAnsi="Sylfaen"/>
          <w:szCs w:val="22"/>
        </w:rPr>
        <w:t>ათასი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ლარით</w:t>
      </w:r>
      <w:proofErr w:type="spellEnd"/>
      <w:r w:rsidRPr="002208F3">
        <w:rPr>
          <w:rFonts w:ascii="Sylfaen" w:eastAsia="Sylfaen" w:hAnsi="Sylfaen"/>
          <w:szCs w:val="22"/>
        </w:rPr>
        <w:t>.</w:t>
      </w:r>
      <w:r>
        <w:rPr>
          <w:rFonts w:ascii="Sylfaen" w:eastAsia="Sylfaen" w:hAnsi="Sylfaen"/>
          <w:szCs w:val="22"/>
          <w:lang w:val="ka-GE"/>
        </w:rPr>
        <w:t>“.</w:t>
      </w:r>
    </w:p>
    <w:p w:rsidR="002208F3" w:rsidRDefault="002208F3" w:rsidP="002208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</w:rPr>
      </w:pPr>
    </w:p>
    <w:p w:rsidR="002208F3" w:rsidRDefault="002208F3" w:rsidP="000C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szCs w:val="22"/>
          <w:lang w:val="ka-GE" w:eastAsia="x-none"/>
        </w:rPr>
      </w:pPr>
    </w:p>
    <w:p w:rsidR="000C07D6" w:rsidRPr="00985765" w:rsidRDefault="000C07D6" w:rsidP="000C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szCs w:val="22"/>
          <w:lang w:val="x-none" w:eastAsia="x-none"/>
        </w:rPr>
      </w:pPr>
      <w:proofErr w:type="spellStart"/>
      <w:r w:rsidRPr="00985765">
        <w:rPr>
          <w:rFonts w:ascii="Sylfaen" w:eastAsia="Times New Roman" w:hAnsi="Sylfaen" w:cs="Sylfaen"/>
          <w:b/>
          <w:bCs/>
          <w:szCs w:val="22"/>
          <w:lang w:val="x-none" w:eastAsia="x-none"/>
        </w:rPr>
        <w:t>მუხლი</w:t>
      </w:r>
      <w:proofErr w:type="spellEnd"/>
      <w:r w:rsidRPr="00985765">
        <w:rPr>
          <w:rFonts w:ascii="Sylfaen" w:eastAsia="Times New Roman" w:hAnsi="Sylfaen" w:cs="Sylfaen"/>
          <w:b/>
          <w:bCs/>
          <w:szCs w:val="22"/>
          <w:lang w:val="x-none" w:eastAsia="x-none"/>
        </w:rPr>
        <w:t xml:space="preserve"> 3</w:t>
      </w:r>
    </w:p>
    <w:p w:rsidR="000C07D6" w:rsidRPr="00985765" w:rsidRDefault="000C07D6" w:rsidP="000C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2"/>
          <w:lang w:val="ka-GE" w:eastAsia="x-none"/>
        </w:rPr>
      </w:pPr>
      <w:proofErr w:type="spellStart"/>
      <w:r w:rsidRPr="00985765">
        <w:rPr>
          <w:rFonts w:ascii="Sylfaen" w:eastAsia="Times New Roman" w:hAnsi="Sylfaen" w:cs="Sylfaen"/>
          <w:szCs w:val="22"/>
          <w:lang w:val="x-none" w:eastAsia="x-none"/>
        </w:rPr>
        <w:t>დადგენილება</w:t>
      </w:r>
      <w:proofErr w:type="spellEnd"/>
      <w:r w:rsidRPr="00985765">
        <w:rPr>
          <w:rFonts w:ascii="Sylfaen" w:eastAsia="Times New Roman" w:hAnsi="Sylfaen" w:cs="Sylfaen"/>
          <w:szCs w:val="22"/>
          <w:lang w:val="x-none" w:eastAsia="x-none"/>
        </w:rPr>
        <w:t xml:space="preserve"> </w:t>
      </w:r>
      <w:proofErr w:type="spellStart"/>
      <w:r w:rsidR="00A27C81" w:rsidRPr="00985765">
        <w:rPr>
          <w:rFonts w:ascii="Sylfaen" w:eastAsia="Times New Roman" w:hAnsi="Sylfaen" w:cs="Sylfaen"/>
          <w:szCs w:val="22"/>
          <w:lang w:val="x-none" w:eastAsia="x-none"/>
        </w:rPr>
        <w:t>ამოქმედდეს</w:t>
      </w:r>
      <w:proofErr w:type="spellEnd"/>
      <w:r w:rsidR="00A27C81" w:rsidRPr="00985765">
        <w:rPr>
          <w:rFonts w:ascii="Sylfaen" w:eastAsia="Times New Roman" w:hAnsi="Sylfaen" w:cs="Sylfaen"/>
          <w:szCs w:val="22"/>
          <w:lang w:val="x-none" w:eastAsia="x-none"/>
        </w:rPr>
        <w:t xml:space="preserve"> </w:t>
      </w:r>
      <w:proofErr w:type="spellStart"/>
      <w:r w:rsidR="00A27C81" w:rsidRPr="00985765">
        <w:rPr>
          <w:rFonts w:ascii="Sylfaen" w:eastAsia="Times New Roman" w:hAnsi="Sylfaen" w:cs="Sylfaen"/>
          <w:szCs w:val="22"/>
          <w:lang w:val="x-none" w:eastAsia="x-none"/>
        </w:rPr>
        <w:t>გამოქვეყნებისთანავე</w:t>
      </w:r>
      <w:proofErr w:type="spellEnd"/>
      <w:r w:rsidR="00A27C81" w:rsidRPr="00985765">
        <w:rPr>
          <w:rFonts w:ascii="Sylfaen" w:eastAsia="Times New Roman" w:hAnsi="Sylfaen" w:cs="Sylfaen"/>
          <w:szCs w:val="22"/>
          <w:lang w:val="ka-GE" w:eastAsia="x-none"/>
        </w:rPr>
        <w:t>.</w:t>
      </w:r>
    </w:p>
    <w:p w:rsidR="00A27C81" w:rsidRPr="00985765" w:rsidRDefault="00A27C81" w:rsidP="000C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2"/>
          <w:lang w:val="ka-GE" w:eastAsia="x-none"/>
        </w:rPr>
      </w:pPr>
    </w:p>
    <w:p w:rsidR="000C07D6" w:rsidRPr="00985765" w:rsidRDefault="000C07D6" w:rsidP="000C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Theme="minorHAnsi" w:hAnsi="Sylfaen" w:cs="Sylfaen"/>
          <w:b/>
          <w:szCs w:val="22"/>
          <w:lang w:val="x-none" w:eastAsia="x-none"/>
        </w:rPr>
      </w:pPr>
      <w:proofErr w:type="spellStart"/>
      <w:r w:rsidRPr="00985765">
        <w:rPr>
          <w:rFonts w:ascii="Sylfaen" w:eastAsia="Times New Roman" w:hAnsi="Sylfaen" w:cs="Sylfaen"/>
          <w:b/>
          <w:szCs w:val="22"/>
          <w:lang w:val="x-none" w:eastAsia="x-none"/>
        </w:rPr>
        <w:t>პრემიერ-მინისტრი</w:t>
      </w:r>
      <w:proofErr w:type="spellEnd"/>
      <w:r w:rsidRPr="00985765">
        <w:rPr>
          <w:rFonts w:ascii="Sylfaen" w:eastAsia="Times New Roman" w:hAnsi="Sylfaen" w:cs="Sylfaen"/>
          <w:b/>
          <w:szCs w:val="22"/>
          <w:lang w:val="x-none" w:eastAsia="x-none"/>
        </w:rPr>
        <w:tab/>
      </w:r>
      <w:r w:rsidRPr="00985765">
        <w:rPr>
          <w:rFonts w:ascii="Sylfaen" w:eastAsia="Times New Roman" w:hAnsi="Sylfaen" w:cs="Sylfaen"/>
          <w:b/>
          <w:szCs w:val="22"/>
          <w:lang w:val="x-none" w:eastAsia="x-none"/>
        </w:rPr>
        <w:tab/>
        <w:t xml:space="preserve">                                              </w:t>
      </w:r>
      <w:proofErr w:type="spellStart"/>
      <w:r w:rsidRPr="00985765">
        <w:rPr>
          <w:rFonts w:ascii="Sylfaen" w:eastAsia="Times New Roman" w:hAnsi="Sylfaen" w:cs="Sylfaen"/>
          <w:b/>
          <w:bCs/>
          <w:i/>
          <w:iCs/>
          <w:szCs w:val="22"/>
          <w:lang w:val="x-none" w:eastAsia="x-none"/>
        </w:rPr>
        <w:t>გიორგი</w:t>
      </w:r>
      <w:proofErr w:type="spellEnd"/>
      <w:r w:rsidRPr="00985765">
        <w:rPr>
          <w:rFonts w:ascii="Sylfaen" w:eastAsia="Times New Roman" w:hAnsi="Sylfaen" w:cs="Sylfaen"/>
          <w:b/>
          <w:bCs/>
          <w:i/>
          <w:iCs/>
          <w:szCs w:val="22"/>
          <w:lang w:val="x-none" w:eastAsia="x-none"/>
        </w:rPr>
        <w:t xml:space="preserve"> </w:t>
      </w:r>
      <w:proofErr w:type="spellStart"/>
      <w:r w:rsidRPr="00985765">
        <w:rPr>
          <w:rFonts w:ascii="Sylfaen" w:eastAsia="Times New Roman" w:hAnsi="Sylfaen" w:cs="Sylfaen"/>
          <w:b/>
          <w:bCs/>
          <w:i/>
          <w:iCs/>
          <w:szCs w:val="22"/>
          <w:lang w:val="x-none" w:eastAsia="x-none"/>
        </w:rPr>
        <w:t>კვირიკაშვილი</w:t>
      </w:r>
      <w:proofErr w:type="spellEnd"/>
    </w:p>
    <w:p w:rsidR="00F65D73" w:rsidRPr="00985765" w:rsidRDefault="00F65D73" w:rsidP="00F65D73">
      <w:pPr>
        <w:jc w:val="center"/>
        <w:rPr>
          <w:rFonts w:ascii="Sylfaen" w:eastAsia="Sylfaen" w:hAnsi="Sylfaen"/>
          <w:b/>
          <w:szCs w:val="22"/>
          <w:lang w:val="ka-GE"/>
        </w:rPr>
      </w:pPr>
      <w:r w:rsidRPr="00985765">
        <w:rPr>
          <w:rFonts w:ascii="Sylfaen" w:eastAsia="Sylfaen" w:hAnsi="Sylfaen"/>
          <w:b/>
          <w:szCs w:val="22"/>
          <w:lang w:val="ka-GE"/>
        </w:rPr>
        <w:lastRenderedPageBreak/>
        <w:t>განმარტებითი ბარათი</w:t>
      </w:r>
    </w:p>
    <w:p w:rsidR="00F65D73" w:rsidRPr="00985765" w:rsidRDefault="00F65D73" w:rsidP="00F65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Cs w:val="22"/>
          <w:lang w:val="ka-GE"/>
        </w:rPr>
      </w:pPr>
      <w:r w:rsidRPr="00985765">
        <w:rPr>
          <w:rFonts w:ascii="Sylfaen" w:eastAsia="Sylfaen" w:hAnsi="Sylfaen"/>
          <w:b/>
          <w:szCs w:val="22"/>
          <w:lang w:val="ka-GE"/>
        </w:rPr>
        <w:t>„</w:t>
      </w:r>
      <w:r w:rsidRPr="00985765">
        <w:rPr>
          <w:rFonts w:ascii="Sylfaen" w:eastAsia="Sylfaen" w:hAnsi="Sylfaen"/>
          <w:b/>
          <w:szCs w:val="22"/>
        </w:rPr>
        <w:t>201</w:t>
      </w:r>
      <w:r w:rsidRPr="00985765">
        <w:rPr>
          <w:rFonts w:ascii="Sylfaen" w:eastAsia="Sylfaen" w:hAnsi="Sylfaen"/>
          <w:b/>
          <w:szCs w:val="22"/>
          <w:lang w:val="ka-GE"/>
        </w:rPr>
        <w:t>6</w:t>
      </w:r>
      <w:r w:rsidRPr="00985765">
        <w:rPr>
          <w:rFonts w:ascii="Sylfaen" w:eastAsia="Sylfaen" w:hAnsi="Sylfaen"/>
          <w:b/>
          <w:szCs w:val="22"/>
        </w:rPr>
        <w:t xml:space="preserve"> </w:t>
      </w:r>
      <w:proofErr w:type="spellStart"/>
      <w:r w:rsidRPr="00985765">
        <w:rPr>
          <w:rFonts w:ascii="Sylfaen" w:eastAsia="Sylfaen" w:hAnsi="Sylfaen"/>
          <w:b/>
          <w:szCs w:val="22"/>
        </w:rPr>
        <w:t>წლის</w:t>
      </w:r>
      <w:proofErr w:type="spellEnd"/>
      <w:r w:rsidRPr="00985765">
        <w:rPr>
          <w:rFonts w:ascii="Sylfaen" w:eastAsia="Sylfaen" w:hAnsi="Sylfaen"/>
          <w:b/>
          <w:szCs w:val="22"/>
        </w:rPr>
        <w:t xml:space="preserve"> </w:t>
      </w:r>
      <w:proofErr w:type="spellStart"/>
      <w:r w:rsidRPr="00985765">
        <w:rPr>
          <w:rFonts w:ascii="Sylfaen" w:eastAsia="Sylfaen" w:hAnsi="Sylfaen"/>
          <w:b/>
          <w:szCs w:val="22"/>
        </w:rPr>
        <w:t>ჯანმრთელობის</w:t>
      </w:r>
      <w:proofErr w:type="spellEnd"/>
      <w:r w:rsidRPr="00985765">
        <w:rPr>
          <w:rFonts w:ascii="Sylfaen" w:eastAsia="Sylfaen" w:hAnsi="Sylfaen"/>
          <w:b/>
          <w:szCs w:val="22"/>
        </w:rPr>
        <w:t xml:space="preserve"> </w:t>
      </w:r>
      <w:proofErr w:type="spellStart"/>
      <w:r w:rsidRPr="00985765">
        <w:rPr>
          <w:rFonts w:ascii="Sylfaen" w:eastAsia="Sylfaen" w:hAnsi="Sylfaen"/>
          <w:b/>
          <w:szCs w:val="22"/>
        </w:rPr>
        <w:t>დაცვის</w:t>
      </w:r>
      <w:proofErr w:type="spellEnd"/>
      <w:r w:rsidRPr="00985765">
        <w:rPr>
          <w:rFonts w:ascii="Sylfaen" w:eastAsia="Sylfaen" w:hAnsi="Sylfaen"/>
          <w:b/>
          <w:szCs w:val="22"/>
        </w:rPr>
        <w:t xml:space="preserve"> </w:t>
      </w:r>
      <w:proofErr w:type="spellStart"/>
      <w:r w:rsidRPr="00985765">
        <w:rPr>
          <w:rFonts w:ascii="Sylfaen" w:eastAsia="Sylfaen" w:hAnsi="Sylfaen"/>
          <w:b/>
          <w:szCs w:val="22"/>
        </w:rPr>
        <w:t>სახელმწიფო</w:t>
      </w:r>
      <w:proofErr w:type="spellEnd"/>
      <w:r w:rsidRPr="00985765">
        <w:rPr>
          <w:rFonts w:ascii="Sylfaen" w:eastAsia="Sylfaen" w:hAnsi="Sylfaen"/>
          <w:b/>
          <w:szCs w:val="22"/>
        </w:rPr>
        <w:t xml:space="preserve"> </w:t>
      </w:r>
      <w:proofErr w:type="spellStart"/>
      <w:r w:rsidRPr="00985765">
        <w:rPr>
          <w:rFonts w:ascii="Sylfaen" w:eastAsia="Sylfaen" w:hAnsi="Sylfaen"/>
          <w:b/>
          <w:szCs w:val="22"/>
        </w:rPr>
        <w:t>პროგრამების</w:t>
      </w:r>
      <w:proofErr w:type="spellEnd"/>
      <w:r w:rsidRPr="00985765">
        <w:rPr>
          <w:rFonts w:ascii="Sylfaen" w:eastAsia="Sylfaen" w:hAnsi="Sylfaen"/>
          <w:b/>
          <w:szCs w:val="22"/>
        </w:rPr>
        <w:t xml:space="preserve"> </w:t>
      </w:r>
      <w:proofErr w:type="spellStart"/>
      <w:r w:rsidRPr="00985765">
        <w:rPr>
          <w:rFonts w:ascii="Sylfaen" w:eastAsia="Sylfaen" w:hAnsi="Sylfaen"/>
          <w:b/>
          <w:szCs w:val="22"/>
        </w:rPr>
        <w:t>დამტკიცების</w:t>
      </w:r>
      <w:proofErr w:type="spellEnd"/>
      <w:r w:rsidRPr="00985765">
        <w:rPr>
          <w:rFonts w:ascii="Sylfaen" w:eastAsia="Sylfaen" w:hAnsi="Sylfaen"/>
          <w:b/>
          <w:szCs w:val="22"/>
        </w:rPr>
        <w:t xml:space="preserve"> </w:t>
      </w:r>
      <w:proofErr w:type="spellStart"/>
      <w:r w:rsidRPr="00985765">
        <w:rPr>
          <w:rFonts w:ascii="Sylfaen" w:eastAsia="Sylfaen" w:hAnsi="Sylfaen"/>
          <w:b/>
          <w:szCs w:val="22"/>
        </w:rPr>
        <w:t>შესახებ</w:t>
      </w:r>
      <w:proofErr w:type="spellEnd"/>
      <w:r w:rsidRPr="00985765">
        <w:rPr>
          <w:rFonts w:ascii="Sylfaen" w:eastAsia="Sylfaen" w:hAnsi="Sylfaen"/>
          <w:b/>
          <w:szCs w:val="22"/>
          <w:lang w:val="ka-GE"/>
        </w:rPr>
        <w:t>“</w:t>
      </w:r>
      <w:r w:rsidRPr="00985765">
        <w:rPr>
          <w:rFonts w:ascii="Sylfaen" w:eastAsia="Sylfaen" w:hAnsi="Sylfaen"/>
          <w:b/>
          <w:szCs w:val="22"/>
        </w:rPr>
        <w:t xml:space="preserve"> </w:t>
      </w:r>
      <w:proofErr w:type="spellStart"/>
      <w:r w:rsidRPr="00985765">
        <w:rPr>
          <w:rFonts w:ascii="Sylfaen" w:eastAsia="Sylfaen" w:hAnsi="Sylfaen"/>
          <w:b/>
          <w:szCs w:val="22"/>
        </w:rPr>
        <w:t>საქართველოს</w:t>
      </w:r>
      <w:proofErr w:type="spellEnd"/>
      <w:r w:rsidRPr="00985765">
        <w:rPr>
          <w:rFonts w:ascii="Sylfaen" w:eastAsia="Sylfaen" w:hAnsi="Sylfaen"/>
          <w:b/>
          <w:szCs w:val="22"/>
        </w:rPr>
        <w:t xml:space="preserve"> </w:t>
      </w:r>
      <w:proofErr w:type="spellStart"/>
      <w:r w:rsidRPr="00985765">
        <w:rPr>
          <w:rFonts w:ascii="Sylfaen" w:eastAsia="Sylfaen" w:hAnsi="Sylfaen"/>
          <w:b/>
          <w:szCs w:val="22"/>
        </w:rPr>
        <w:t>მთავრობის</w:t>
      </w:r>
      <w:proofErr w:type="spellEnd"/>
      <w:r w:rsidRPr="00985765">
        <w:rPr>
          <w:rFonts w:ascii="Sylfaen" w:eastAsia="Sylfaen" w:hAnsi="Sylfaen"/>
          <w:b/>
          <w:szCs w:val="22"/>
        </w:rPr>
        <w:t xml:space="preserve"> 2015 </w:t>
      </w:r>
      <w:proofErr w:type="spellStart"/>
      <w:r w:rsidRPr="00985765">
        <w:rPr>
          <w:rFonts w:ascii="Sylfaen" w:eastAsia="Sylfaen" w:hAnsi="Sylfaen"/>
          <w:b/>
          <w:szCs w:val="22"/>
        </w:rPr>
        <w:t>წლის</w:t>
      </w:r>
      <w:proofErr w:type="spellEnd"/>
      <w:r w:rsidRPr="00985765">
        <w:rPr>
          <w:rFonts w:ascii="Sylfaen" w:eastAsia="Sylfaen" w:hAnsi="Sylfaen"/>
          <w:b/>
          <w:szCs w:val="22"/>
        </w:rPr>
        <w:t xml:space="preserve"> 30 </w:t>
      </w:r>
      <w:r w:rsidRPr="00985765">
        <w:rPr>
          <w:rFonts w:ascii="Sylfaen" w:eastAsia="Sylfaen" w:hAnsi="Sylfaen"/>
          <w:b/>
          <w:szCs w:val="22"/>
          <w:lang w:val="ka-GE"/>
        </w:rPr>
        <w:t>დეკემბრის</w:t>
      </w:r>
      <w:r w:rsidRPr="00985765">
        <w:rPr>
          <w:rFonts w:ascii="Sylfaen" w:eastAsia="Sylfaen" w:hAnsi="Sylfaen"/>
          <w:b/>
          <w:szCs w:val="22"/>
        </w:rPr>
        <w:t xml:space="preserve"> №</w:t>
      </w:r>
      <w:r w:rsidRPr="00985765">
        <w:rPr>
          <w:rFonts w:ascii="Sylfaen" w:eastAsia="Sylfaen" w:hAnsi="Sylfaen"/>
          <w:b/>
          <w:szCs w:val="22"/>
          <w:lang w:val="ka-GE"/>
        </w:rPr>
        <w:t>660</w:t>
      </w:r>
      <w:r w:rsidRPr="00985765">
        <w:rPr>
          <w:rFonts w:ascii="Sylfaen" w:eastAsia="Sylfaen" w:hAnsi="Sylfaen"/>
          <w:b/>
          <w:szCs w:val="22"/>
        </w:rPr>
        <w:t xml:space="preserve"> </w:t>
      </w:r>
      <w:proofErr w:type="spellStart"/>
      <w:r w:rsidRPr="00985765">
        <w:rPr>
          <w:rFonts w:ascii="Sylfaen" w:eastAsia="Sylfaen" w:hAnsi="Sylfaen"/>
          <w:b/>
          <w:szCs w:val="22"/>
        </w:rPr>
        <w:t>დადგენილებაში</w:t>
      </w:r>
      <w:proofErr w:type="spellEnd"/>
      <w:r w:rsidRPr="00985765">
        <w:rPr>
          <w:rFonts w:ascii="Sylfaen" w:eastAsia="Sylfaen" w:hAnsi="Sylfaen"/>
          <w:b/>
          <w:szCs w:val="22"/>
        </w:rPr>
        <w:t xml:space="preserve"> </w:t>
      </w:r>
      <w:proofErr w:type="spellStart"/>
      <w:r w:rsidRPr="00985765">
        <w:rPr>
          <w:rFonts w:ascii="Sylfaen" w:eastAsia="Sylfaen" w:hAnsi="Sylfaen"/>
          <w:b/>
          <w:szCs w:val="22"/>
        </w:rPr>
        <w:t>ცვლილების</w:t>
      </w:r>
      <w:proofErr w:type="spellEnd"/>
      <w:r w:rsidRPr="00985765">
        <w:rPr>
          <w:rFonts w:ascii="Sylfaen" w:eastAsia="Sylfaen" w:hAnsi="Sylfaen"/>
          <w:b/>
          <w:szCs w:val="22"/>
        </w:rPr>
        <w:t xml:space="preserve"> </w:t>
      </w:r>
      <w:proofErr w:type="spellStart"/>
      <w:r w:rsidRPr="00985765">
        <w:rPr>
          <w:rFonts w:ascii="Sylfaen" w:eastAsia="Sylfaen" w:hAnsi="Sylfaen"/>
          <w:b/>
          <w:szCs w:val="22"/>
        </w:rPr>
        <w:t>შეტანის</w:t>
      </w:r>
      <w:proofErr w:type="spellEnd"/>
      <w:r w:rsidRPr="00985765">
        <w:rPr>
          <w:rFonts w:ascii="Sylfaen" w:eastAsia="Sylfaen" w:hAnsi="Sylfaen"/>
          <w:b/>
          <w:szCs w:val="22"/>
        </w:rPr>
        <w:t xml:space="preserve"> </w:t>
      </w:r>
      <w:proofErr w:type="spellStart"/>
      <w:r w:rsidRPr="00985765">
        <w:rPr>
          <w:rFonts w:ascii="Sylfaen" w:eastAsia="Sylfaen" w:hAnsi="Sylfaen"/>
          <w:b/>
          <w:szCs w:val="22"/>
        </w:rPr>
        <w:t>თაობაზე</w:t>
      </w:r>
      <w:proofErr w:type="spellEnd"/>
      <w:r w:rsidRPr="00985765">
        <w:rPr>
          <w:rFonts w:ascii="Sylfaen" w:eastAsia="Sylfaen" w:hAnsi="Sylfaen"/>
          <w:b/>
          <w:szCs w:val="22"/>
          <w:lang w:val="ka-GE"/>
        </w:rPr>
        <w:t>“</w:t>
      </w:r>
    </w:p>
    <w:p w:rsidR="00F65D73" w:rsidRPr="00985765" w:rsidRDefault="00F65D73" w:rsidP="00F65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Cs w:val="22"/>
          <w:lang w:val="ka-GE"/>
        </w:rPr>
      </w:pPr>
      <w:r w:rsidRPr="00985765">
        <w:rPr>
          <w:rFonts w:ascii="Sylfaen" w:eastAsia="Sylfaen" w:hAnsi="Sylfaen"/>
          <w:szCs w:val="22"/>
          <w:lang w:val="ka-GE"/>
        </w:rPr>
        <w:tab/>
      </w:r>
      <w:r w:rsidRPr="00985765">
        <w:rPr>
          <w:rFonts w:ascii="Sylfaen" w:eastAsia="Sylfaen" w:hAnsi="Sylfaen"/>
          <w:b/>
          <w:szCs w:val="22"/>
          <w:lang w:val="ka-GE"/>
        </w:rPr>
        <w:t>საქართველოს მთავრობის დადგენილების პროექტზე</w:t>
      </w:r>
    </w:p>
    <w:p w:rsidR="00F65D73" w:rsidRPr="00985765" w:rsidRDefault="00F65D73" w:rsidP="00F65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ind w:firstLine="720"/>
        <w:jc w:val="both"/>
        <w:rPr>
          <w:rFonts w:ascii="Sylfaen" w:eastAsia="Sylfaen" w:hAnsi="Sylfaen"/>
          <w:szCs w:val="22"/>
          <w:lang w:val="ka-GE"/>
        </w:rPr>
      </w:pPr>
    </w:p>
    <w:p w:rsidR="00F65D73" w:rsidRPr="00985765" w:rsidRDefault="00F65D73" w:rsidP="00F65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eastAsia="Sylfaen" w:hAnsi="Sylfaen"/>
          <w:b/>
          <w:szCs w:val="22"/>
          <w:lang w:val="ka-GE"/>
        </w:rPr>
      </w:pPr>
      <w:r w:rsidRPr="00985765">
        <w:rPr>
          <w:rFonts w:ascii="Sylfaen" w:eastAsia="Sylfaen" w:hAnsi="Sylfaen" w:cs="Sylfaen"/>
          <w:b/>
          <w:szCs w:val="22"/>
          <w:lang w:val="ka-GE"/>
        </w:rPr>
        <w:t>1. ინფორმაცია</w:t>
      </w:r>
      <w:r w:rsidRPr="00985765">
        <w:rPr>
          <w:rFonts w:ascii="Sylfaen" w:eastAsia="Sylfaen" w:hAnsi="Sylfaen"/>
          <w:b/>
          <w:szCs w:val="22"/>
          <w:lang w:val="ka-GE"/>
        </w:rPr>
        <w:t xml:space="preserve"> სამართლებრივი აქტის პროექტის შესახებ</w:t>
      </w:r>
    </w:p>
    <w:p w:rsidR="00F65D73" w:rsidRDefault="00F65D73" w:rsidP="00F65D73">
      <w:pPr>
        <w:spacing w:after="120" w:line="240" w:lineRule="auto"/>
        <w:ind w:firstLine="720"/>
        <w:jc w:val="both"/>
        <w:rPr>
          <w:rFonts w:ascii="Sylfaen" w:eastAsia="Times New Roman" w:hAnsi="Sylfaen"/>
          <w:szCs w:val="22"/>
          <w:lang w:val="ka-GE"/>
        </w:rPr>
      </w:pPr>
      <w:r w:rsidRPr="00985765">
        <w:rPr>
          <w:rFonts w:ascii="Sylfaen" w:eastAsia="Sylfaen" w:hAnsi="Sylfaen"/>
          <w:szCs w:val="22"/>
          <w:lang w:val="ka-GE"/>
        </w:rPr>
        <w:t>დადგენილების პროექტის</w:t>
      </w:r>
      <w:r w:rsidRPr="00985765">
        <w:rPr>
          <w:rFonts w:ascii="Sylfaen" w:eastAsia="Times New Roman" w:hAnsi="Sylfaen"/>
          <w:szCs w:val="22"/>
          <w:lang w:val="ka-GE"/>
        </w:rPr>
        <w:t xml:space="preserve"> მომზადება განპირობებულია შემდეგი გარემოებით:</w:t>
      </w:r>
    </w:p>
    <w:p w:rsidR="00FF51B6" w:rsidRDefault="00061322" w:rsidP="00FF51B6">
      <w:pPr>
        <w:spacing w:after="120" w:line="240" w:lineRule="auto"/>
        <w:ind w:firstLine="720"/>
        <w:jc w:val="both"/>
        <w:rPr>
          <w:rFonts w:ascii="Sylfaen" w:eastAsia="Times New Roman" w:hAnsi="Sylfaen" w:cs="Times New Roman"/>
          <w:szCs w:val="22"/>
          <w:lang w:val="ka-GE"/>
        </w:rPr>
      </w:pPr>
      <w:r>
        <w:rPr>
          <w:lang w:val="ka-GE"/>
        </w:rPr>
        <w:t xml:space="preserve"> „</w:t>
      </w:r>
      <w:r>
        <w:rPr>
          <w:rFonts w:ascii="Sylfaen" w:hAnsi="Sylfaen" w:cs="Sylfaen"/>
          <w:lang w:val="ka-GE"/>
        </w:rPr>
        <w:t>რეფერალური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მომსახურების</w:t>
      </w:r>
      <w:r>
        <w:rPr>
          <w:lang w:val="ka-GE"/>
        </w:rPr>
        <w:t>“  </w:t>
      </w:r>
      <w:r>
        <w:rPr>
          <w:rFonts w:ascii="Sylfaen" w:hAnsi="Sylfaen" w:cs="Sylfaen"/>
          <w:lang w:val="ka-GE"/>
        </w:rPr>
        <w:t>სახელმწიფო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პროგრამის</w:t>
      </w:r>
      <w:r>
        <w:rPr>
          <w:rFonts w:ascii="Sylfaen" w:hAnsi="Sylfaen" w:cs="Sylfaen"/>
          <w:lang w:val="ka-GE"/>
        </w:rPr>
        <w:t xml:space="preserve"> ,,</w:t>
      </w:r>
      <w:proofErr w:type="spellStart"/>
      <w:r w:rsidRPr="002208F3">
        <w:rPr>
          <w:rFonts w:ascii="Sylfaen" w:eastAsia="Sylfaen" w:hAnsi="Sylfaen"/>
          <w:szCs w:val="22"/>
        </w:rPr>
        <w:t>სტიქიური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უბედურებების</w:t>
      </w:r>
      <w:proofErr w:type="spellEnd"/>
      <w:r w:rsidRPr="002208F3">
        <w:rPr>
          <w:rFonts w:ascii="Sylfaen" w:eastAsia="Sylfaen" w:hAnsi="Sylfaen"/>
          <w:szCs w:val="22"/>
        </w:rPr>
        <w:t xml:space="preserve">, </w:t>
      </w:r>
      <w:proofErr w:type="spellStart"/>
      <w:r w:rsidRPr="002208F3">
        <w:rPr>
          <w:rFonts w:ascii="Sylfaen" w:eastAsia="Sylfaen" w:hAnsi="Sylfaen"/>
          <w:szCs w:val="22"/>
        </w:rPr>
        <w:t>კატასტროფების</w:t>
      </w:r>
      <w:proofErr w:type="spellEnd"/>
      <w:r w:rsidRPr="002208F3">
        <w:rPr>
          <w:rFonts w:ascii="Sylfaen" w:eastAsia="Sylfaen" w:hAnsi="Sylfaen"/>
          <w:szCs w:val="22"/>
        </w:rPr>
        <w:t xml:space="preserve">, </w:t>
      </w:r>
      <w:proofErr w:type="spellStart"/>
      <w:r w:rsidRPr="002208F3">
        <w:rPr>
          <w:rFonts w:ascii="Sylfaen" w:eastAsia="Sylfaen" w:hAnsi="Sylfaen"/>
          <w:szCs w:val="22"/>
        </w:rPr>
        <w:t>საგანგებო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სიტუაციების</w:t>
      </w:r>
      <w:proofErr w:type="spellEnd"/>
      <w:r w:rsidRPr="002208F3">
        <w:rPr>
          <w:rFonts w:ascii="Sylfaen" w:eastAsia="Sylfaen" w:hAnsi="Sylfaen"/>
          <w:szCs w:val="22"/>
        </w:rPr>
        <w:t xml:space="preserve">, </w:t>
      </w:r>
      <w:proofErr w:type="spellStart"/>
      <w:r w:rsidRPr="002208F3">
        <w:rPr>
          <w:rFonts w:ascii="Sylfaen" w:eastAsia="Sylfaen" w:hAnsi="Sylfaen"/>
          <w:szCs w:val="22"/>
        </w:rPr>
        <w:t>კონფლიქტურ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რეგიონებში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დაზარალებულ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მოქალაქეთა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და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საქართველოს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მთავრობის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მიერ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განსაზღვრული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სხვა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შემთხვევების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დროს</w:t>
      </w:r>
      <w:proofErr w:type="spellEnd"/>
      <w:r w:rsidRPr="002208F3">
        <w:rPr>
          <w:rFonts w:ascii="Sylfaen" w:eastAsia="Sylfaen" w:hAnsi="Sylfaen"/>
          <w:szCs w:val="22"/>
        </w:rPr>
        <w:t xml:space="preserve">, </w:t>
      </w:r>
      <w:proofErr w:type="spellStart"/>
      <w:r w:rsidRPr="002208F3">
        <w:rPr>
          <w:rFonts w:ascii="Sylfaen" w:eastAsia="Sylfaen" w:hAnsi="Sylfaen"/>
          <w:szCs w:val="22"/>
        </w:rPr>
        <w:t>მოსახლეობის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სამედიცინო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დახმარების</w:t>
      </w:r>
      <w:proofErr w:type="spellEnd"/>
      <w:r>
        <w:rPr>
          <w:rFonts w:ascii="Sylfaen" w:eastAsia="Sylfaen" w:hAnsi="Sylfaen"/>
          <w:szCs w:val="22"/>
          <w:lang w:val="ka-GE"/>
        </w:rPr>
        <w:t>“</w:t>
      </w:r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კომპონენტი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r>
        <w:rPr>
          <w:rFonts w:ascii="Sylfaen" w:hAnsi="Sylfaen" w:cs="Sylfaen"/>
          <w:lang w:val="ka-GE"/>
        </w:rPr>
        <w:t>ბიუჯეტი 2016 წელს განისაზღვრა</w:t>
      </w:r>
      <w:r>
        <w:rPr>
          <w:lang w:val="ka-GE"/>
        </w:rPr>
        <w:t xml:space="preserve"> </w:t>
      </w:r>
      <w:r w:rsidRPr="00061322">
        <w:rPr>
          <w:rFonts w:ascii="Sylfaen" w:eastAsia="Times New Roman" w:hAnsi="Sylfaen" w:cs="Times New Roman"/>
          <w:szCs w:val="22"/>
          <w:lang w:val="ka-GE"/>
        </w:rPr>
        <w:t>19 665</w:t>
      </w:r>
      <w:r>
        <w:rPr>
          <w:rFonts w:ascii="Sylfaen" w:eastAsia="Times New Roman" w:hAnsi="Sylfaen" w:cs="Times New Roman"/>
          <w:szCs w:val="22"/>
          <w:lang w:val="ka-GE"/>
        </w:rPr>
        <w:t> </w:t>
      </w:r>
      <w:r w:rsidRPr="00061322">
        <w:rPr>
          <w:rFonts w:ascii="Sylfaen" w:eastAsia="Times New Roman" w:hAnsi="Sylfaen" w:cs="Times New Roman"/>
          <w:szCs w:val="22"/>
          <w:lang w:val="ka-GE"/>
        </w:rPr>
        <w:t>000</w:t>
      </w:r>
      <w:r>
        <w:rPr>
          <w:rFonts w:ascii="Sylfaen" w:eastAsia="Times New Roman" w:hAnsi="Sylfaen" w:cs="Times New Roman"/>
          <w:szCs w:val="22"/>
          <w:lang w:val="ka-GE"/>
        </w:rPr>
        <w:t xml:space="preserve"> </w:t>
      </w:r>
      <w:r w:rsidRPr="00061322">
        <w:rPr>
          <w:rFonts w:ascii="Sylfaen" w:eastAsia="Times New Roman" w:hAnsi="Sylfaen" w:cs="Times New Roman"/>
          <w:szCs w:val="22"/>
          <w:lang w:val="ka-GE"/>
        </w:rPr>
        <w:t>ლარ</w:t>
      </w:r>
      <w:r>
        <w:rPr>
          <w:rFonts w:ascii="Sylfaen" w:eastAsia="Times New Roman" w:hAnsi="Sylfaen" w:cs="Times New Roman"/>
          <w:szCs w:val="22"/>
          <w:lang w:val="ka-GE"/>
        </w:rPr>
        <w:t>ით</w:t>
      </w:r>
      <w:r w:rsidRPr="00061322">
        <w:rPr>
          <w:rFonts w:ascii="Sylfaen" w:eastAsia="Times New Roman" w:hAnsi="Sylfaen" w:cs="Times New Roman"/>
          <w:szCs w:val="22"/>
          <w:lang w:val="ka-GE"/>
        </w:rPr>
        <w:t>.</w:t>
      </w:r>
      <w:r>
        <w:rPr>
          <w:rFonts w:ascii="Sylfaen" w:eastAsia="Times New Roman" w:hAnsi="Sylfaen" w:cs="Times New Roman"/>
          <w:szCs w:val="22"/>
          <w:lang w:val="ka-GE"/>
        </w:rPr>
        <w:t xml:space="preserve"> კომპონენტის ფარგლებში</w:t>
      </w:r>
      <w:r>
        <w:rPr>
          <w:rFonts w:ascii="Sylfaen" w:eastAsia="Times New Roman" w:hAnsi="Sylfaen"/>
          <w:szCs w:val="22"/>
          <w:lang w:val="ka-GE"/>
        </w:rPr>
        <w:t xml:space="preserve">, </w:t>
      </w:r>
      <w:r w:rsidRPr="00061322">
        <w:rPr>
          <w:rFonts w:ascii="Sylfaen" w:eastAsia="Times New Roman" w:hAnsi="Sylfaen" w:cs="Times New Roman"/>
          <w:szCs w:val="22"/>
          <w:lang w:val="ka-GE"/>
        </w:rPr>
        <w:t>საქართველოს მთავრობის 2010 წლის 3 ნოემბრის  №331 დადგენილების  შესაბამისად შექმნილი  კომისიის  მიერ</w:t>
      </w:r>
      <w:r>
        <w:rPr>
          <w:rFonts w:ascii="Sylfaen" w:eastAsia="Times New Roman" w:hAnsi="Sylfaen" w:cs="Times New Roman"/>
          <w:szCs w:val="22"/>
          <w:lang w:val="ka-GE"/>
        </w:rPr>
        <w:t xml:space="preserve">, </w:t>
      </w:r>
      <w:r w:rsidRPr="00061322">
        <w:rPr>
          <w:rFonts w:ascii="Sylfaen" w:eastAsia="Times New Roman" w:hAnsi="Sylfaen" w:cs="Times New Roman"/>
          <w:szCs w:val="22"/>
          <w:lang w:val="ka-GE"/>
        </w:rPr>
        <w:t>2016 წლის 1 იანვრიდან 18  აგვისტოს მდგომარეობით ჩატარებულია 42 სხდომა, ხოლო სპეციალური შემადგენლობის კომისიის (ოკუპირებულ ტერიტორიაზე მცხოვრები მოქალაქეები)  </w:t>
      </w:r>
      <w:r>
        <w:rPr>
          <w:rFonts w:ascii="Sylfaen" w:eastAsia="Times New Roman" w:hAnsi="Sylfaen" w:cs="Times New Roman"/>
          <w:szCs w:val="22"/>
          <w:lang w:val="ka-GE"/>
        </w:rPr>
        <w:t xml:space="preserve">მიერ </w:t>
      </w:r>
      <w:r w:rsidRPr="00061322">
        <w:rPr>
          <w:rFonts w:ascii="Sylfaen" w:eastAsia="Times New Roman" w:hAnsi="Sylfaen" w:cs="Times New Roman"/>
          <w:szCs w:val="22"/>
          <w:lang w:val="ka-GE"/>
        </w:rPr>
        <w:t>23 სხდომა. დაფინანსდა  8051  პაციენტი,  მიღებულია დადებითი გადაწყვეტილება   19 037 996,00  ლარის მოცულ</w:t>
      </w:r>
      <w:r w:rsidR="00FF51B6">
        <w:rPr>
          <w:rFonts w:ascii="Sylfaen" w:eastAsia="Times New Roman" w:hAnsi="Sylfaen" w:cs="Times New Roman"/>
          <w:szCs w:val="22"/>
          <w:lang w:val="ka-GE"/>
        </w:rPr>
        <w:t>ობის სერვისების დაფინანსებაზე.</w:t>
      </w:r>
      <w:r w:rsidRPr="00061322">
        <w:rPr>
          <w:rFonts w:ascii="Sylfaen" w:eastAsia="Times New Roman" w:hAnsi="Sylfaen" w:cs="Times New Roman"/>
          <w:szCs w:val="22"/>
          <w:lang w:val="ka-GE"/>
        </w:rPr>
        <w:t xml:space="preserve">  კომპონენტის ფარგლებში დღეის მდგომარეობით გაწეული საკასო ხარჯი  </w:t>
      </w:r>
      <w:r w:rsidR="00FF51B6">
        <w:rPr>
          <w:rFonts w:ascii="Sylfaen" w:eastAsia="Times New Roman" w:hAnsi="Sylfaen" w:cs="Times New Roman"/>
          <w:szCs w:val="22"/>
          <w:lang w:val="ka-GE"/>
        </w:rPr>
        <w:t xml:space="preserve">შეადგენს </w:t>
      </w:r>
      <w:r w:rsidRPr="00061322">
        <w:rPr>
          <w:rFonts w:ascii="Sylfaen" w:eastAsia="Times New Roman" w:hAnsi="Sylfaen" w:cs="Times New Roman"/>
          <w:szCs w:val="22"/>
          <w:lang w:val="ka-GE"/>
        </w:rPr>
        <w:t> 17 324 615 ლარს</w:t>
      </w:r>
      <w:r w:rsidR="00FF51B6">
        <w:rPr>
          <w:rFonts w:ascii="Sylfaen" w:eastAsia="Times New Roman" w:hAnsi="Sylfaen" w:cs="Times New Roman"/>
          <w:szCs w:val="22"/>
          <w:lang w:val="ka-GE"/>
        </w:rPr>
        <w:t>. ამასთან,</w:t>
      </w:r>
      <w:r w:rsidRPr="00061322">
        <w:rPr>
          <w:rFonts w:ascii="Sylfaen" w:eastAsia="Times New Roman" w:hAnsi="Sylfaen" w:cs="Times New Roman"/>
          <w:szCs w:val="22"/>
          <w:lang w:val="ka-GE"/>
        </w:rPr>
        <w:t xml:space="preserve">  2016 წლის იანვრიდან 18 აგვისტომდე სხვადასხვა სერვისის დაფინანსების მოთხოვნით შემოსული  დოკუმენტაციის რაოდენობა აღემატება 14 000  ერთეულს. </w:t>
      </w:r>
    </w:p>
    <w:p w:rsidR="00552997" w:rsidRDefault="00061322" w:rsidP="00FF51B6">
      <w:pPr>
        <w:spacing w:after="120" w:line="240" w:lineRule="auto"/>
        <w:ind w:firstLine="720"/>
        <w:jc w:val="both"/>
        <w:rPr>
          <w:rFonts w:ascii="Sylfaen" w:eastAsia="Times New Roman" w:hAnsi="Sylfaen" w:cs="Times New Roman"/>
          <w:szCs w:val="22"/>
          <w:lang w:val="ka-GE"/>
        </w:rPr>
      </w:pPr>
      <w:r w:rsidRPr="00061322">
        <w:rPr>
          <w:rFonts w:ascii="Sylfaen" w:eastAsia="Times New Roman" w:hAnsi="Sylfaen" w:cs="Times New Roman"/>
          <w:szCs w:val="22"/>
          <w:lang w:val="ka-GE"/>
        </w:rPr>
        <w:t xml:space="preserve">„რეფერალური მომსახურების“ პროგრამის ხარჯვის დინამიკიდან,  ასევე,  სამედიცინო დახმარების საჭიროების მქონე მოქალაქეთა მომართვიანობიდან გამომდინარე,  მიმდინარე წლის ბოლომდე, </w:t>
      </w:r>
      <w:r w:rsidR="00FF51B6">
        <w:rPr>
          <w:rFonts w:ascii="Sylfaen" w:eastAsia="Times New Roman" w:hAnsi="Sylfaen" w:cs="Times New Roman"/>
          <w:szCs w:val="22"/>
          <w:lang w:val="ka-GE"/>
        </w:rPr>
        <w:t xml:space="preserve">კომპონენტის შეუფერხებლად განხორციელებისათვის მიზანშეწონილად ჩაითვალა </w:t>
      </w:r>
      <w:r w:rsidRPr="00061322">
        <w:rPr>
          <w:rFonts w:ascii="Sylfaen" w:eastAsia="Times New Roman" w:hAnsi="Sylfaen" w:cs="Times New Roman"/>
          <w:szCs w:val="22"/>
          <w:lang w:val="ka-GE"/>
        </w:rPr>
        <w:t>დამატებით</w:t>
      </w:r>
      <w:r w:rsidR="00FF51B6">
        <w:rPr>
          <w:rFonts w:ascii="Sylfaen" w:eastAsia="Times New Roman" w:hAnsi="Sylfaen" w:cs="Times New Roman"/>
          <w:szCs w:val="22"/>
          <w:lang w:val="ka-GE"/>
        </w:rPr>
        <w:t>ი</w:t>
      </w:r>
      <w:r w:rsidRPr="00061322">
        <w:rPr>
          <w:rFonts w:ascii="Sylfaen" w:eastAsia="Times New Roman" w:hAnsi="Sylfaen" w:cs="Times New Roman"/>
          <w:szCs w:val="22"/>
          <w:lang w:val="ka-GE"/>
        </w:rPr>
        <w:t xml:space="preserve"> ფინანსური რესურსის მობილიზება</w:t>
      </w:r>
      <w:r w:rsidR="00552997">
        <w:rPr>
          <w:rFonts w:ascii="Sylfaen" w:eastAsia="Times New Roman" w:hAnsi="Sylfaen" w:cs="Times New Roman"/>
          <w:szCs w:val="22"/>
          <w:lang w:val="ka-GE"/>
        </w:rPr>
        <w:t xml:space="preserve">. </w:t>
      </w:r>
    </w:p>
    <w:p w:rsidR="00061322" w:rsidRPr="00061322" w:rsidRDefault="00552997" w:rsidP="005529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Times New Roman"/>
          <w:szCs w:val="22"/>
          <w:lang w:val="ka-GE"/>
        </w:rPr>
      </w:pPr>
      <w:r>
        <w:rPr>
          <w:rFonts w:ascii="Sylfaen" w:eastAsia="Times New Roman" w:hAnsi="Sylfaen" w:cs="Times New Roman"/>
          <w:szCs w:val="22"/>
          <w:lang w:val="ka-GE"/>
        </w:rPr>
        <w:tab/>
      </w:r>
      <w:r w:rsidRPr="00061322">
        <w:rPr>
          <w:rFonts w:ascii="Sylfaen" w:eastAsia="Times New Roman" w:hAnsi="Sylfaen" w:cs="Times New Roman"/>
          <w:szCs w:val="22"/>
          <w:lang w:val="ka-GE"/>
        </w:rPr>
        <w:t xml:space="preserve">წარმოდგენილი პროექტით, </w:t>
      </w:r>
      <w:r>
        <w:rPr>
          <w:rFonts w:ascii="Sylfaen" w:eastAsia="Sylfaen" w:hAnsi="Sylfaen"/>
          <w:lang w:val="ka-GE"/>
        </w:rPr>
        <w:t>,,</w:t>
      </w:r>
      <w:r>
        <w:rPr>
          <w:rFonts w:ascii="Sylfaen" w:eastAsia="Sylfaen" w:hAnsi="Sylfaen"/>
        </w:rPr>
        <w:t>C</w:t>
      </w:r>
      <w:r>
        <w:rPr>
          <w:rFonts w:ascii="Sylfaen" w:eastAsia="Sylfaen" w:hAnsi="Sylfaen"/>
          <w:lang w:val="ka-GE"/>
        </w:rPr>
        <w:t xml:space="preserve"> ჰეპატიტის მართვის სახელმწიფო პროგრამ</w:t>
      </w:r>
      <w:r>
        <w:rPr>
          <w:rFonts w:ascii="Sylfaen" w:eastAsia="Sylfaen" w:hAnsi="Sylfaen"/>
          <w:lang w:val="ka-GE"/>
        </w:rPr>
        <w:t xml:space="preserve">ის“ </w:t>
      </w:r>
      <w:r w:rsidRPr="00061322">
        <w:rPr>
          <w:rFonts w:ascii="Sylfaen" w:eastAsia="Times New Roman" w:hAnsi="Sylfaen" w:cs="Times New Roman"/>
          <w:szCs w:val="22"/>
          <w:lang w:val="ka-GE"/>
        </w:rPr>
        <w:t xml:space="preserve"> ფარგლებში არსებული საბიუჯეტო რესურსის გამოყენებით, </w:t>
      </w:r>
      <w:r>
        <w:rPr>
          <w:rFonts w:ascii="Sylfaen" w:hAnsi="Sylfaen" w:cs="Sylfaen"/>
          <w:lang w:val="ka-GE"/>
        </w:rPr>
        <w:t>,,</w:t>
      </w:r>
      <w:proofErr w:type="spellStart"/>
      <w:r w:rsidRPr="002208F3">
        <w:rPr>
          <w:rFonts w:ascii="Sylfaen" w:eastAsia="Sylfaen" w:hAnsi="Sylfaen"/>
          <w:szCs w:val="22"/>
        </w:rPr>
        <w:t>სტიქიური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უბედურებების</w:t>
      </w:r>
      <w:proofErr w:type="spellEnd"/>
      <w:r w:rsidRPr="002208F3">
        <w:rPr>
          <w:rFonts w:ascii="Sylfaen" w:eastAsia="Sylfaen" w:hAnsi="Sylfaen"/>
          <w:szCs w:val="22"/>
        </w:rPr>
        <w:t xml:space="preserve">, </w:t>
      </w:r>
      <w:proofErr w:type="spellStart"/>
      <w:r w:rsidRPr="002208F3">
        <w:rPr>
          <w:rFonts w:ascii="Sylfaen" w:eastAsia="Sylfaen" w:hAnsi="Sylfaen"/>
          <w:szCs w:val="22"/>
        </w:rPr>
        <w:t>კატასტროფების</w:t>
      </w:r>
      <w:proofErr w:type="spellEnd"/>
      <w:r w:rsidRPr="002208F3">
        <w:rPr>
          <w:rFonts w:ascii="Sylfaen" w:eastAsia="Sylfaen" w:hAnsi="Sylfaen"/>
          <w:szCs w:val="22"/>
        </w:rPr>
        <w:t xml:space="preserve">, </w:t>
      </w:r>
      <w:proofErr w:type="spellStart"/>
      <w:r w:rsidRPr="002208F3">
        <w:rPr>
          <w:rFonts w:ascii="Sylfaen" w:eastAsia="Sylfaen" w:hAnsi="Sylfaen"/>
          <w:szCs w:val="22"/>
        </w:rPr>
        <w:t>საგანგებო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სიტუაციების</w:t>
      </w:r>
      <w:proofErr w:type="spellEnd"/>
      <w:r w:rsidRPr="002208F3">
        <w:rPr>
          <w:rFonts w:ascii="Sylfaen" w:eastAsia="Sylfaen" w:hAnsi="Sylfaen"/>
          <w:szCs w:val="22"/>
        </w:rPr>
        <w:t xml:space="preserve">, </w:t>
      </w:r>
      <w:proofErr w:type="spellStart"/>
      <w:r w:rsidRPr="002208F3">
        <w:rPr>
          <w:rFonts w:ascii="Sylfaen" w:eastAsia="Sylfaen" w:hAnsi="Sylfaen"/>
          <w:szCs w:val="22"/>
        </w:rPr>
        <w:t>კონფლიქტურ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რეგიონებში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დაზარალებულ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მოქალაქეთა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და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საქართველოს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მთავრობის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მიერ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განსაზღვრული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სხვა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შემთხვევების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დროს</w:t>
      </w:r>
      <w:proofErr w:type="spellEnd"/>
      <w:r w:rsidRPr="002208F3">
        <w:rPr>
          <w:rFonts w:ascii="Sylfaen" w:eastAsia="Sylfaen" w:hAnsi="Sylfaen"/>
          <w:szCs w:val="22"/>
        </w:rPr>
        <w:t xml:space="preserve">, </w:t>
      </w:r>
      <w:proofErr w:type="spellStart"/>
      <w:r w:rsidRPr="002208F3">
        <w:rPr>
          <w:rFonts w:ascii="Sylfaen" w:eastAsia="Sylfaen" w:hAnsi="Sylfaen"/>
          <w:szCs w:val="22"/>
        </w:rPr>
        <w:t>მოსახლეობის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სამედიცინო</w:t>
      </w:r>
      <w:proofErr w:type="spellEnd"/>
      <w:r w:rsidRPr="002208F3">
        <w:rPr>
          <w:rFonts w:ascii="Sylfaen" w:eastAsia="Sylfaen" w:hAnsi="Sylfaen"/>
          <w:szCs w:val="22"/>
        </w:rPr>
        <w:t xml:space="preserve"> </w:t>
      </w:r>
      <w:proofErr w:type="spellStart"/>
      <w:r w:rsidRPr="002208F3">
        <w:rPr>
          <w:rFonts w:ascii="Sylfaen" w:eastAsia="Sylfaen" w:hAnsi="Sylfaen"/>
          <w:szCs w:val="22"/>
        </w:rPr>
        <w:t>დახმარების</w:t>
      </w:r>
      <w:proofErr w:type="spellEnd"/>
      <w:r>
        <w:rPr>
          <w:rFonts w:ascii="Sylfaen" w:eastAsia="Sylfaen" w:hAnsi="Sylfaen"/>
          <w:szCs w:val="22"/>
          <w:lang w:val="ka-GE"/>
        </w:rPr>
        <w:t>“</w:t>
      </w:r>
      <w:r w:rsidRPr="00061322">
        <w:rPr>
          <w:rFonts w:ascii="Sylfaen" w:eastAsia="Times New Roman" w:hAnsi="Sylfaen" w:cs="Times New Roman"/>
          <w:szCs w:val="22"/>
          <w:lang w:val="ka-GE"/>
        </w:rPr>
        <w:t xml:space="preserve"> შეუფერხებლად განხორციელებისათვის, კომპონენტის ასიგნება იზრდება </w:t>
      </w:r>
      <w:r>
        <w:rPr>
          <w:rFonts w:ascii="Sylfaen" w:eastAsia="Times New Roman" w:hAnsi="Sylfaen" w:cs="Times New Roman"/>
          <w:szCs w:val="22"/>
          <w:lang w:val="ka-GE"/>
        </w:rPr>
        <w:t>5 000 000</w:t>
      </w:r>
      <w:r w:rsidRPr="00061322">
        <w:rPr>
          <w:rFonts w:ascii="Sylfaen" w:eastAsia="Times New Roman" w:hAnsi="Sylfaen" w:cs="Times New Roman"/>
          <w:szCs w:val="22"/>
          <w:lang w:val="ka-GE"/>
        </w:rPr>
        <w:t xml:space="preserve"> ლარით.</w:t>
      </w:r>
      <w:r w:rsidR="00061322" w:rsidRPr="00061322">
        <w:rPr>
          <w:rFonts w:ascii="Sylfaen" w:eastAsia="Times New Roman" w:hAnsi="Sylfaen" w:cs="Times New Roman"/>
          <w:szCs w:val="22"/>
          <w:lang w:val="ka-GE"/>
        </w:rPr>
        <w:t xml:space="preserve">   </w:t>
      </w:r>
    </w:p>
    <w:p w:rsidR="00985765" w:rsidRPr="00061322" w:rsidRDefault="00F65D73" w:rsidP="009857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Times New Roman"/>
          <w:szCs w:val="22"/>
          <w:lang w:val="ka-GE"/>
        </w:rPr>
      </w:pPr>
      <w:r w:rsidRPr="00985765">
        <w:rPr>
          <w:rFonts w:ascii="Sylfaen" w:hAnsi="Sylfaen"/>
          <w:szCs w:val="22"/>
          <w:lang w:val="ka-GE"/>
        </w:rPr>
        <w:tab/>
      </w:r>
      <w:r w:rsidR="00985765" w:rsidRPr="00985765">
        <w:rPr>
          <w:rFonts w:ascii="Sylfaen" w:eastAsia="Times New Roman" w:hAnsi="Sylfaen" w:cs="Times New Roman"/>
          <w:szCs w:val="22"/>
          <w:lang w:val="ka-GE"/>
        </w:rPr>
        <w:t xml:space="preserve">,,ინკურაბელურ პაციენტთა პალიატიური მზრუნველობის“ სახელმწიფო პროგრამის ,,ინკურაბელურ პაციენტთა სტაციონარული-პალიატიური მზრუნველობა და სიმპტომური მკურნალობის“ კომპონენტის </w:t>
      </w:r>
      <w:r w:rsidR="00623CF1">
        <w:rPr>
          <w:rFonts w:ascii="Sylfaen" w:eastAsia="Times New Roman" w:hAnsi="Sylfaen" w:cs="Times New Roman"/>
          <w:szCs w:val="22"/>
          <w:lang w:val="ka-GE"/>
        </w:rPr>
        <w:t>2016 წლის ბიუჯეტი განსაზღვრულია 360</w:t>
      </w:r>
      <w:r w:rsidR="00061322">
        <w:rPr>
          <w:rFonts w:ascii="Sylfaen" w:eastAsia="Times New Roman" w:hAnsi="Sylfaen" w:cs="Times New Roman"/>
          <w:szCs w:val="22"/>
          <w:lang w:val="ka-GE"/>
        </w:rPr>
        <w:t xml:space="preserve"> </w:t>
      </w:r>
      <w:r w:rsidR="00623CF1">
        <w:rPr>
          <w:rFonts w:ascii="Sylfaen" w:eastAsia="Times New Roman" w:hAnsi="Sylfaen" w:cs="Times New Roman"/>
          <w:szCs w:val="22"/>
          <w:lang w:val="ka-GE"/>
        </w:rPr>
        <w:t xml:space="preserve">000 ლარით. ამასთან, აღნიშნული კომპონენტის </w:t>
      </w:r>
      <w:r w:rsidR="00985765" w:rsidRPr="00061322">
        <w:rPr>
          <w:rFonts w:ascii="Sylfaen" w:eastAsia="Times New Roman" w:hAnsi="Sylfaen" w:cs="Times New Roman"/>
          <w:szCs w:val="22"/>
          <w:lang w:val="ka-GE"/>
        </w:rPr>
        <w:t>ფარგლებში</w:t>
      </w:r>
      <w:r w:rsidR="00985765" w:rsidRPr="00985765">
        <w:rPr>
          <w:rFonts w:ascii="Sylfaen" w:eastAsia="Times New Roman" w:hAnsi="Sylfaen" w:cs="Times New Roman"/>
          <w:szCs w:val="22"/>
          <w:lang w:val="ka-GE"/>
        </w:rPr>
        <w:t xml:space="preserve"> </w:t>
      </w:r>
      <w:r w:rsidR="000924D6" w:rsidRPr="00061322">
        <w:rPr>
          <w:rFonts w:ascii="Sylfaen" w:eastAsia="Times New Roman" w:hAnsi="Sylfaen" w:cs="Times New Roman"/>
          <w:szCs w:val="22"/>
          <w:lang w:val="ka-GE"/>
        </w:rPr>
        <w:t xml:space="preserve">2016 წელს ანაზღაურებულმა თანხამ, </w:t>
      </w:r>
      <w:r w:rsidR="00985765" w:rsidRPr="00985765">
        <w:rPr>
          <w:rFonts w:ascii="Sylfaen" w:eastAsia="Times New Roman" w:hAnsi="Sylfaen" w:cs="Times New Roman"/>
          <w:szCs w:val="22"/>
          <w:lang w:val="ka-GE"/>
        </w:rPr>
        <w:t>ივნისის თვეში გაწეული მომსახურების ჩათვლით</w:t>
      </w:r>
      <w:r w:rsidR="000924D6">
        <w:rPr>
          <w:rFonts w:ascii="Sylfaen" w:eastAsia="Times New Roman" w:hAnsi="Sylfaen" w:cs="Times New Roman"/>
          <w:szCs w:val="22"/>
          <w:lang w:val="ka-GE"/>
        </w:rPr>
        <w:t>,</w:t>
      </w:r>
      <w:r w:rsidR="00985765" w:rsidRPr="00985765">
        <w:rPr>
          <w:rFonts w:ascii="Sylfaen" w:eastAsia="Times New Roman" w:hAnsi="Sylfaen" w:cs="Times New Roman"/>
          <w:szCs w:val="22"/>
          <w:lang w:val="ka-GE"/>
        </w:rPr>
        <w:t xml:space="preserve"> შეადგინა 358 595,10 </w:t>
      </w:r>
      <w:r w:rsidR="000924D6">
        <w:rPr>
          <w:rFonts w:ascii="Sylfaen" w:eastAsia="Times New Roman" w:hAnsi="Sylfaen" w:cs="Times New Roman"/>
          <w:szCs w:val="22"/>
          <w:lang w:val="ka-GE"/>
        </w:rPr>
        <w:t>ლარი.</w:t>
      </w:r>
      <w:r w:rsidR="00985765" w:rsidRPr="00985765">
        <w:rPr>
          <w:rFonts w:ascii="Sylfaen" w:eastAsia="Times New Roman" w:hAnsi="Sylfaen" w:cs="Times New Roman"/>
          <w:szCs w:val="22"/>
          <w:lang w:val="ka-GE"/>
        </w:rPr>
        <w:t xml:space="preserve"> კომპონენტის ფარგლებში გაწეული ფაქტ</w:t>
      </w:r>
      <w:r w:rsidR="00BD7D7A">
        <w:rPr>
          <w:rFonts w:ascii="Sylfaen" w:eastAsia="Times New Roman" w:hAnsi="Sylfaen" w:cs="Times New Roman"/>
          <w:szCs w:val="22"/>
          <w:lang w:val="ka-GE"/>
        </w:rPr>
        <w:t>ობრივი</w:t>
      </w:r>
      <w:r w:rsidR="00985765" w:rsidRPr="00985765">
        <w:rPr>
          <w:rFonts w:ascii="Sylfaen" w:eastAsia="Times New Roman" w:hAnsi="Sylfaen" w:cs="Times New Roman"/>
          <w:szCs w:val="22"/>
          <w:lang w:val="ka-GE"/>
        </w:rPr>
        <w:t xml:space="preserve"> ხარჯი შეადგენს სულ 414 665,10 ლარს</w:t>
      </w:r>
      <w:r w:rsidR="00623CF1">
        <w:rPr>
          <w:rFonts w:ascii="Sylfaen" w:eastAsia="Times New Roman" w:hAnsi="Sylfaen" w:cs="Times New Roman"/>
          <w:szCs w:val="22"/>
          <w:lang w:val="ka-GE"/>
        </w:rPr>
        <w:t xml:space="preserve">, ხოლო, </w:t>
      </w:r>
      <w:r w:rsidR="00985765" w:rsidRPr="00061322">
        <w:rPr>
          <w:rFonts w:ascii="Sylfaen" w:eastAsia="Times New Roman" w:hAnsi="Sylfaen" w:cs="Times New Roman"/>
          <w:szCs w:val="22"/>
          <w:lang w:val="ka-GE"/>
        </w:rPr>
        <w:t>წლის ბოლომდე მოსალოდნელი ხარჯი</w:t>
      </w:r>
      <w:r w:rsidR="00552997">
        <w:rPr>
          <w:rFonts w:ascii="Sylfaen" w:eastAsia="Times New Roman" w:hAnsi="Sylfaen" w:cs="Times New Roman"/>
          <w:szCs w:val="22"/>
          <w:lang w:val="ka-GE"/>
        </w:rPr>
        <w:t xml:space="preserve"> </w:t>
      </w:r>
      <w:r w:rsidR="00061322" w:rsidRPr="00061322">
        <w:rPr>
          <w:rFonts w:ascii="Sylfaen" w:eastAsia="Times New Roman" w:hAnsi="Sylfaen" w:cs="Times New Roman"/>
          <w:szCs w:val="22"/>
          <w:lang w:val="ka-GE"/>
        </w:rPr>
        <w:t>–</w:t>
      </w:r>
      <w:r w:rsidR="00985765" w:rsidRPr="00061322">
        <w:rPr>
          <w:rFonts w:ascii="Sylfaen" w:eastAsia="Times New Roman" w:hAnsi="Sylfaen" w:cs="Times New Roman"/>
          <w:szCs w:val="22"/>
          <w:lang w:val="ka-GE"/>
        </w:rPr>
        <w:t xml:space="preserve"> </w:t>
      </w:r>
      <w:r w:rsidR="00985765" w:rsidRPr="00552997">
        <w:rPr>
          <w:rFonts w:ascii="Sylfaen" w:eastAsia="Times New Roman" w:hAnsi="Sylfaen" w:cs="Times New Roman"/>
          <w:szCs w:val="22"/>
          <w:highlight w:val="yellow"/>
          <w:lang w:val="ka-GE"/>
        </w:rPr>
        <w:t>295</w:t>
      </w:r>
      <w:r w:rsidR="00061322" w:rsidRPr="00552997">
        <w:rPr>
          <w:rFonts w:ascii="Sylfaen" w:eastAsia="Times New Roman" w:hAnsi="Sylfaen" w:cs="Times New Roman"/>
          <w:szCs w:val="22"/>
          <w:highlight w:val="yellow"/>
          <w:lang w:val="ka-GE"/>
        </w:rPr>
        <w:t xml:space="preserve"> </w:t>
      </w:r>
      <w:r w:rsidR="00985765" w:rsidRPr="00552997">
        <w:rPr>
          <w:rFonts w:ascii="Sylfaen" w:eastAsia="Times New Roman" w:hAnsi="Sylfaen" w:cs="Times New Roman"/>
          <w:szCs w:val="22"/>
          <w:highlight w:val="yellow"/>
          <w:lang w:val="ka-GE"/>
        </w:rPr>
        <w:t>000</w:t>
      </w:r>
      <w:r w:rsidR="00985765" w:rsidRPr="00061322">
        <w:rPr>
          <w:rFonts w:ascii="Sylfaen" w:eastAsia="Times New Roman" w:hAnsi="Sylfaen" w:cs="Times New Roman"/>
          <w:szCs w:val="22"/>
          <w:lang w:val="ka-GE"/>
        </w:rPr>
        <w:t xml:space="preserve"> ლარს.  </w:t>
      </w:r>
    </w:p>
    <w:p w:rsidR="00985765" w:rsidRPr="00061322" w:rsidRDefault="00061322" w:rsidP="00061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Times New Roman"/>
          <w:szCs w:val="22"/>
          <w:lang w:val="ka-GE"/>
        </w:rPr>
      </w:pPr>
      <w:r>
        <w:rPr>
          <w:rFonts w:ascii="Sylfaen" w:eastAsia="Times New Roman" w:hAnsi="Sylfaen" w:cs="Times New Roman"/>
          <w:szCs w:val="22"/>
          <w:lang w:val="ka-GE"/>
        </w:rPr>
        <w:tab/>
      </w:r>
      <w:r w:rsidR="000924D6" w:rsidRPr="00061322">
        <w:rPr>
          <w:rFonts w:ascii="Sylfaen" w:eastAsia="Times New Roman" w:hAnsi="Sylfaen" w:cs="Times New Roman"/>
          <w:szCs w:val="22"/>
          <w:lang w:val="ka-GE"/>
        </w:rPr>
        <w:t xml:space="preserve">წარმოდგენილი პროექტით, „ინკურაბელურ პაციენტთა </w:t>
      </w:r>
      <w:proofErr w:type="spellStart"/>
      <w:r w:rsidR="000924D6" w:rsidRPr="00061322">
        <w:rPr>
          <w:rFonts w:ascii="Sylfaen" w:eastAsia="Times New Roman" w:hAnsi="Sylfaen" w:cs="Times New Roman"/>
          <w:szCs w:val="22"/>
          <w:lang w:val="ka-GE"/>
        </w:rPr>
        <w:t>ამბულატორიული</w:t>
      </w:r>
      <w:proofErr w:type="spellEnd"/>
      <w:r w:rsidR="000924D6" w:rsidRPr="00061322">
        <w:rPr>
          <w:rFonts w:ascii="Sylfaen" w:eastAsia="Times New Roman" w:hAnsi="Sylfaen" w:cs="Times New Roman"/>
          <w:szCs w:val="22"/>
          <w:lang w:val="ka-GE"/>
        </w:rPr>
        <w:t xml:space="preserve"> </w:t>
      </w:r>
      <w:proofErr w:type="spellStart"/>
      <w:r w:rsidR="000924D6" w:rsidRPr="00061322">
        <w:rPr>
          <w:rFonts w:ascii="Sylfaen" w:eastAsia="Times New Roman" w:hAnsi="Sylfaen" w:cs="Times New Roman"/>
          <w:szCs w:val="22"/>
          <w:lang w:val="ka-GE"/>
        </w:rPr>
        <w:t>პალიატიური</w:t>
      </w:r>
      <w:proofErr w:type="spellEnd"/>
      <w:r w:rsidR="000924D6" w:rsidRPr="00061322">
        <w:rPr>
          <w:rFonts w:ascii="Sylfaen" w:eastAsia="Times New Roman" w:hAnsi="Sylfaen" w:cs="Times New Roman"/>
          <w:szCs w:val="22"/>
          <w:lang w:val="ka-GE"/>
        </w:rPr>
        <w:t xml:space="preserve"> </w:t>
      </w:r>
      <w:proofErr w:type="spellStart"/>
      <w:r w:rsidR="000924D6" w:rsidRPr="00061322">
        <w:rPr>
          <w:rFonts w:ascii="Sylfaen" w:eastAsia="Times New Roman" w:hAnsi="Sylfaen" w:cs="Times New Roman"/>
          <w:szCs w:val="22"/>
          <w:lang w:val="ka-GE"/>
        </w:rPr>
        <w:t>მზრუნველობ</w:t>
      </w:r>
      <w:proofErr w:type="spellEnd"/>
      <w:r w:rsidR="000924D6" w:rsidRPr="00061322">
        <w:rPr>
          <w:rFonts w:ascii="Sylfaen" w:eastAsia="Times New Roman" w:hAnsi="Sylfaen" w:cs="Times New Roman"/>
          <w:szCs w:val="22"/>
          <w:lang w:val="ka-GE"/>
        </w:rPr>
        <w:t xml:space="preserve">ის“ კომპონენტის ფარგლებში </w:t>
      </w:r>
      <w:proofErr w:type="spellStart"/>
      <w:r w:rsidR="000924D6" w:rsidRPr="00061322">
        <w:rPr>
          <w:rFonts w:ascii="Sylfaen" w:eastAsia="Times New Roman" w:hAnsi="Sylfaen" w:cs="Times New Roman"/>
          <w:szCs w:val="22"/>
          <w:lang w:val="ka-GE"/>
        </w:rPr>
        <w:t>არსებული</w:t>
      </w:r>
      <w:proofErr w:type="spellEnd"/>
      <w:r w:rsidR="000924D6" w:rsidRPr="00061322">
        <w:rPr>
          <w:rFonts w:ascii="Sylfaen" w:eastAsia="Times New Roman" w:hAnsi="Sylfaen" w:cs="Times New Roman"/>
          <w:szCs w:val="22"/>
          <w:lang w:val="ka-GE"/>
        </w:rPr>
        <w:t xml:space="preserve"> საბიუჯეტო </w:t>
      </w:r>
      <w:proofErr w:type="spellStart"/>
      <w:r w:rsidR="000924D6" w:rsidRPr="00061322">
        <w:rPr>
          <w:rFonts w:ascii="Sylfaen" w:eastAsia="Times New Roman" w:hAnsi="Sylfaen" w:cs="Times New Roman"/>
          <w:szCs w:val="22"/>
          <w:lang w:val="ka-GE"/>
        </w:rPr>
        <w:t>რესურსი</w:t>
      </w:r>
      <w:proofErr w:type="spellEnd"/>
      <w:r w:rsidR="000924D6" w:rsidRPr="00061322">
        <w:rPr>
          <w:rFonts w:ascii="Sylfaen" w:eastAsia="Times New Roman" w:hAnsi="Sylfaen" w:cs="Times New Roman"/>
          <w:szCs w:val="22"/>
          <w:lang w:val="ka-GE"/>
        </w:rPr>
        <w:t xml:space="preserve">ს გამოყენებით, </w:t>
      </w:r>
      <w:r w:rsidR="00985765" w:rsidRPr="00061322">
        <w:rPr>
          <w:rFonts w:ascii="Sylfaen" w:eastAsia="Times New Roman" w:hAnsi="Sylfaen" w:cs="Times New Roman"/>
          <w:szCs w:val="22"/>
          <w:lang w:val="ka-GE"/>
        </w:rPr>
        <w:t>„ინკურაბელურ პაციენტთა სტაციონარული პალიატიური მზრუნველობის“ შეუფერხებლად განხორციელებისათვის (ივლისი-ნოემბერი),</w:t>
      </w:r>
      <w:r w:rsidR="00AB136E" w:rsidRPr="00061322">
        <w:rPr>
          <w:rFonts w:ascii="Sylfaen" w:eastAsia="Times New Roman" w:hAnsi="Sylfaen" w:cs="Times New Roman"/>
          <w:szCs w:val="22"/>
          <w:lang w:val="ka-GE"/>
        </w:rPr>
        <w:t xml:space="preserve"> </w:t>
      </w:r>
      <w:r w:rsidR="00985765" w:rsidRPr="00061322">
        <w:rPr>
          <w:rFonts w:ascii="Sylfaen" w:eastAsia="Times New Roman" w:hAnsi="Sylfaen" w:cs="Times New Roman"/>
          <w:szCs w:val="22"/>
          <w:lang w:val="ka-GE"/>
        </w:rPr>
        <w:t>კომპონენტის ასიგნებ</w:t>
      </w:r>
      <w:r w:rsidR="00AB136E" w:rsidRPr="00061322">
        <w:rPr>
          <w:rFonts w:ascii="Sylfaen" w:eastAsia="Times New Roman" w:hAnsi="Sylfaen" w:cs="Times New Roman"/>
          <w:szCs w:val="22"/>
          <w:lang w:val="ka-GE"/>
        </w:rPr>
        <w:t xml:space="preserve">ა იზრდება </w:t>
      </w:r>
      <w:r w:rsidR="00985765" w:rsidRPr="00552997">
        <w:rPr>
          <w:rFonts w:ascii="Sylfaen" w:eastAsia="Times New Roman" w:hAnsi="Sylfaen" w:cs="Times New Roman"/>
          <w:szCs w:val="22"/>
          <w:highlight w:val="yellow"/>
          <w:lang w:val="ka-GE"/>
        </w:rPr>
        <w:t>295</w:t>
      </w:r>
      <w:r w:rsidR="00552997" w:rsidRPr="00552997">
        <w:rPr>
          <w:rFonts w:ascii="Sylfaen" w:eastAsia="Times New Roman" w:hAnsi="Sylfaen" w:cs="Times New Roman"/>
          <w:szCs w:val="22"/>
          <w:highlight w:val="yellow"/>
          <w:lang w:val="ka-GE"/>
        </w:rPr>
        <w:t xml:space="preserve"> </w:t>
      </w:r>
      <w:r w:rsidR="00985765" w:rsidRPr="00552997">
        <w:rPr>
          <w:rFonts w:ascii="Sylfaen" w:eastAsia="Times New Roman" w:hAnsi="Sylfaen" w:cs="Times New Roman"/>
          <w:szCs w:val="22"/>
          <w:highlight w:val="yellow"/>
          <w:lang w:val="ka-GE"/>
        </w:rPr>
        <w:t>000</w:t>
      </w:r>
      <w:r w:rsidR="00985765" w:rsidRPr="00061322">
        <w:rPr>
          <w:rFonts w:ascii="Sylfaen" w:eastAsia="Times New Roman" w:hAnsi="Sylfaen" w:cs="Times New Roman"/>
          <w:szCs w:val="22"/>
          <w:lang w:val="ka-GE"/>
        </w:rPr>
        <w:t xml:space="preserve"> ლარით</w:t>
      </w:r>
      <w:r w:rsidR="000924D6" w:rsidRPr="00061322">
        <w:rPr>
          <w:rFonts w:ascii="Sylfaen" w:eastAsia="Times New Roman" w:hAnsi="Sylfaen" w:cs="Times New Roman"/>
          <w:szCs w:val="22"/>
          <w:lang w:val="ka-GE"/>
        </w:rPr>
        <w:t>.</w:t>
      </w:r>
    </w:p>
    <w:p w:rsidR="002208F3" w:rsidRDefault="00C91571" w:rsidP="00C91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Times New Roman"/>
          <w:szCs w:val="22"/>
        </w:rPr>
      </w:pPr>
      <w:r>
        <w:rPr>
          <w:rFonts w:ascii="Sylfaen" w:eastAsia="Times New Roman" w:hAnsi="Sylfaen" w:cs="Times New Roman"/>
          <w:szCs w:val="22"/>
          <w:lang w:val="ka-GE"/>
        </w:rPr>
        <w:tab/>
      </w:r>
      <w:r w:rsidR="002208F3" w:rsidRPr="002208F3">
        <w:rPr>
          <w:rFonts w:ascii="Sylfaen" w:eastAsia="Times New Roman" w:hAnsi="Sylfaen" w:cs="Times New Roman"/>
          <w:szCs w:val="22"/>
          <w:lang w:val="ka-GE"/>
        </w:rPr>
        <w:t xml:space="preserve">,,იშვიათი დაავადებების მქონე და მუდმივ ჩანაცვლებით მკურნალობას დაქვემდებარებულ პაციენტთა მკურნალობის“ სახელმწიფო პროგრამის ,,იშვიათი </w:t>
      </w:r>
      <w:r w:rsidR="002208F3" w:rsidRPr="002208F3">
        <w:rPr>
          <w:rFonts w:ascii="Sylfaen" w:eastAsia="Times New Roman" w:hAnsi="Sylfaen" w:cs="Times New Roman"/>
          <w:szCs w:val="22"/>
          <w:lang w:val="ka-GE"/>
        </w:rPr>
        <w:lastRenderedPageBreak/>
        <w:t>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</w:t>
      </w:r>
      <w:r w:rsidR="00061322">
        <w:rPr>
          <w:rFonts w:ascii="Sylfaen" w:eastAsia="Times New Roman" w:hAnsi="Sylfaen" w:cs="Times New Roman"/>
          <w:szCs w:val="22"/>
          <w:lang w:val="ka-GE"/>
        </w:rPr>
        <w:t>ი</w:t>
      </w:r>
      <w:r w:rsidR="002208F3" w:rsidRPr="002208F3">
        <w:rPr>
          <w:rFonts w:ascii="Sylfaen" w:eastAsia="Times New Roman" w:hAnsi="Sylfaen" w:cs="Times New Roman"/>
          <w:szCs w:val="22"/>
          <w:lang w:val="ka-GE"/>
        </w:rPr>
        <w:t xml:space="preserve"> მომსახურების“ კომპონენტის ფარგლებში ბიუჯეტი განსაზღვრულია 200</w:t>
      </w:r>
      <w:r w:rsidR="00061322">
        <w:rPr>
          <w:rFonts w:ascii="Sylfaen" w:eastAsia="Times New Roman" w:hAnsi="Sylfaen" w:cs="Times New Roman"/>
          <w:szCs w:val="22"/>
          <w:lang w:val="ka-GE"/>
        </w:rPr>
        <w:t xml:space="preserve"> 000</w:t>
      </w:r>
      <w:r w:rsidR="002208F3" w:rsidRPr="002208F3">
        <w:rPr>
          <w:rFonts w:ascii="Sylfaen" w:eastAsia="Times New Roman" w:hAnsi="Sylfaen" w:cs="Times New Roman"/>
          <w:szCs w:val="22"/>
          <w:lang w:val="ka-GE"/>
        </w:rPr>
        <w:t xml:space="preserve"> ლარით.</w:t>
      </w:r>
      <w:r w:rsidR="00061322">
        <w:rPr>
          <w:rFonts w:ascii="Sylfaen" w:eastAsia="Times New Roman" w:hAnsi="Sylfaen" w:cs="Times New Roman"/>
          <w:szCs w:val="22"/>
          <w:lang w:val="ka-GE"/>
        </w:rPr>
        <w:t xml:space="preserve">  </w:t>
      </w:r>
      <w:r w:rsidR="002208F3" w:rsidRPr="002208F3">
        <w:rPr>
          <w:rFonts w:ascii="Sylfaen" w:eastAsia="Times New Roman" w:hAnsi="Sylfaen" w:cs="Times New Roman"/>
          <w:szCs w:val="22"/>
          <w:lang w:val="ka-GE"/>
        </w:rPr>
        <w:t>დღეის მდგომარეობით, 2016 წელს გაწეული ფაქტ</w:t>
      </w:r>
      <w:r w:rsidR="00BD7D7A">
        <w:rPr>
          <w:rFonts w:ascii="Sylfaen" w:eastAsia="Times New Roman" w:hAnsi="Sylfaen" w:cs="Times New Roman"/>
          <w:szCs w:val="22"/>
          <w:lang w:val="ka-GE"/>
        </w:rPr>
        <w:t xml:space="preserve">ობრივი </w:t>
      </w:r>
      <w:r w:rsidR="002208F3" w:rsidRPr="002208F3">
        <w:rPr>
          <w:rFonts w:ascii="Sylfaen" w:eastAsia="Times New Roman" w:hAnsi="Sylfaen" w:cs="Times New Roman"/>
          <w:szCs w:val="22"/>
          <w:lang w:val="ka-GE"/>
        </w:rPr>
        <w:t xml:space="preserve">ხარჯი შეადგენს სულ 207 130, 10 ლარს. </w:t>
      </w:r>
      <w:r w:rsidR="00BD7D7A">
        <w:rPr>
          <w:rFonts w:ascii="Sylfaen" w:eastAsia="Times New Roman" w:hAnsi="Sylfaen" w:cs="Times New Roman"/>
          <w:szCs w:val="22"/>
          <w:lang w:val="ka-GE"/>
        </w:rPr>
        <w:t xml:space="preserve">წლის ბოლომდე მოსალოდნელი ხარჯი - </w:t>
      </w:r>
      <w:r w:rsidR="00061322">
        <w:rPr>
          <w:rFonts w:ascii="Sylfaen" w:eastAsia="Times New Roman" w:hAnsi="Sylfaen" w:cs="Times New Roman"/>
          <w:szCs w:val="22"/>
          <w:lang w:val="ka-GE"/>
        </w:rPr>
        <w:t>122 500 ლარს.</w:t>
      </w:r>
    </w:p>
    <w:p w:rsidR="00BD7D7A" w:rsidRPr="00985765" w:rsidRDefault="00BD7D7A" w:rsidP="00BD7D7A">
      <w:pPr>
        <w:spacing w:after="120" w:line="240" w:lineRule="auto"/>
        <w:ind w:firstLine="720"/>
        <w:jc w:val="both"/>
        <w:rPr>
          <w:rFonts w:ascii="Sylfaen" w:hAnsi="Sylfaen"/>
          <w:color w:val="000000"/>
          <w:szCs w:val="22"/>
          <w:lang w:val="ka-GE"/>
        </w:rPr>
      </w:pPr>
      <w:r>
        <w:rPr>
          <w:rFonts w:ascii="Sylfaen" w:hAnsi="Sylfaen"/>
          <w:szCs w:val="22"/>
          <w:lang w:val="ka-GE"/>
        </w:rPr>
        <w:t xml:space="preserve">წარმოდგენილი პროექტით, </w:t>
      </w:r>
      <w:r>
        <w:rPr>
          <w:rFonts w:ascii="Sylfaen" w:hAnsi="Sylfaen"/>
          <w:szCs w:val="22"/>
          <w:lang w:val="ka-GE"/>
        </w:rPr>
        <w:t>,,</w:t>
      </w:r>
      <w:r w:rsidRPr="00BD7D7A">
        <w:rPr>
          <w:rFonts w:ascii="Sylfaen" w:eastAsia="Times New Roman" w:hAnsi="Sylfaen" w:cs="Times New Roman"/>
          <w:szCs w:val="22"/>
          <w:lang w:val="ka-GE"/>
        </w:rPr>
        <w:t>ჰემოფილიით დაავადებულ ბავშვთა და მოზრდილთა მედიკამენტებით უზრუნველყოფ</w:t>
      </w:r>
      <w:r>
        <w:rPr>
          <w:rFonts w:ascii="Sylfaen" w:eastAsia="Times New Roman" w:hAnsi="Sylfaen" w:cs="Times New Roman"/>
          <w:szCs w:val="22"/>
          <w:lang w:val="ka-GE"/>
        </w:rPr>
        <w:t>ის“</w:t>
      </w:r>
      <w:r w:rsidRPr="00BD7D7A">
        <w:rPr>
          <w:rFonts w:ascii="Sylfaen" w:eastAsia="Times New Roman" w:hAnsi="Sylfaen" w:cs="Times New Roman"/>
          <w:szCs w:val="22"/>
          <w:lang w:val="ka-GE"/>
        </w:rPr>
        <w:t xml:space="preserve"> კომპონენტის ფარგლებში არსებული საბიუჯეტო რესურსის გამოყენებით, </w:t>
      </w:r>
      <w:r w:rsidR="00061322" w:rsidRPr="002208F3">
        <w:rPr>
          <w:rFonts w:ascii="Sylfaen" w:eastAsia="Times New Roman" w:hAnsi="Sylfaen" w:cs="Times New Roman"/>
          <w:szCs w:val="22"/>
          <w:lang w:val="ka-GE"/>
        </w:rPr>
        <w:t>,,იშვიათი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</w:t>
      </w:r>
      <w:r w:rsidR="00061322">
        <w:rPr>
          <w:rFonts w:ascii="Sylfaen" w:eastAsia="Times New Roman" w:hAnsi="Sylfaen" w:cs="Times New Roman"/>
          <w:szCs w:val="22"/>
          <w:lang w:val="ka-GE"/>
        </w:rPr>
        <w:t>ი</w:t>
      </w:r>
      <w:r w:rsidR="00061322" w:rsidRPr="002208F3">
        <w:rPr>
          <w:rFonts w:ascii="Sylfaen" w:eastAsia="Times New Roman" w:hAnsi="Sylfaen" w:cs="Times New Roman"/>
          <w:szCs w:val="22"/>
          <w:lang w:val="ka-GE"/>
        </w:rPr>
        <w:t xml:space="preserve"> მომსახურების“ </w:t>
      </w:r>
      <w:r w:rsidRPr="00985765">
        <w:rPr>
          <w:rFonts w:ascii="Sylfaen" w:hAnsi="Sylfaen"/>
          <w:szCs w:val="22"/>
          <w:lang w:val="ka-GE"/>
        </w:rPr>
        <w:t>შეუფერხებლად განხორციელებისათვის,</w:t>
      </w:r>
      <w:r>
        <w:rPr>
          <w:rFonts w:ascii="Sylfaen" w:hAnsi="Sylfaen"/>
          <w:szCs w:val="22"/>
          <w:lang w:val="ka-GE"/>
        </w:rPr>
        <w:t xml:space="preserve"> </w:t>
      </w:r>
      <w:r w:rsidRPr="00985765">
        <w:rPr>
          <w:rFonts w:ascii="Sylfaen" w:hAnsi="Sylfaen"/>
          <w:color w:val="000000"/>
          <w:szCs w:val="22"/>
          <w:lang w:val="ka-GE"/>
        </w:rPr>
        <w:t>კომპონენტის</w:t>
      </w:r>
      <w:r w:rsidRPr="00985765">
        <w:rPr>
          <w:rFonts w:ascii="Sylfaen" w:hAnsi="Sylfaen"/>
          <w:color w:val="000000"/>
          <w:szCs w:val="22"/>
        </w:rPr>
        <w:t xml:space="preserve"> </w:t>
      </w:r>
      <w:proofErr w:type="spellStart"/>
      <w:r w:rsidRPr="00985765">
        <w:rPr>
          <w:rFonts w:ascii="Sylfaen" w:hAnsi="Sylfaen"/>
          <w:color w:val="000000"/>
          <w:szCs w:val="22"/>
        </w:rPr>
        <w:t>ასიგნებ</w:t>
      </w:r>
      <w:proofErr w:type="spellEnd"/>
      <w:r>
        <w:rPr>
          <w:rFonts w:ascii="Sylfaen" w:hAnsi="Sylfaen"/>
          <w:color w:val="000000"/>
          <w:szCs w:val="22"/>
          <w:lang w:val="ka-GE"/>
        </w:rPr>
        <w:t xml:space="preserve">ა იზრდება </w:t>
      </w:r>
      <w:r w:rsidR="00061322">
        <w:rPr>
          <w:rFonts w:ascii="Sylfaen" w:hAnsi="Sylfaen"/>
          <w:color w:val="000000"/>
          <w:szCs w:val="22"/>
          <w:lang w:val="ka-GE"/>
        </w:rPr>
        <w:t xml:space="preserve">130 </w:t>
      </w:r>
      <w:r w:rsidRPr="00985765">
        <w:rPr>
          <w:rFonts w:ascii="Sylfaen" w:hAnsi="Sylfaen"/>
          <w:color w:val="000000"/>
          <w:szCs w:val="22"/>
          <w:lang w:val="ka-GE"/>
        </w:rPr>
        <w:t>000</w:t>
      </w:r>
      <w:r w:rsidRPr="00985765">
        <w:rPr>
          <w:rFonts w:ascii="Sylfaen" w:hAnsi="Sylfaen"/>
          <w:color w:val="000000"/>
          <w:szCs w:val="22"/>
        </w:rPr>
        <w:t xml:space="preserve"> </w:t>
      </w:r>
      <w:proofErr w:type="spellStart"/>
      <w:r w:rsidRPr="00985765">
        <w:rPr>
          <w:rFonts w:ascii="Sylfaen" w:hAnsi="Sylfaen"/>
          <w:color w:val="000000"/>
          <w:szCs w:val="22"/>
        </w:rPr>
        <w:t>ლარით</w:t>
      </w:r>
      <w:proofErr w:type="spellEnd"/>
      <w:r>
        <w:rPr>
          <w:rFonts w:ascii="Sylfaen" w:hAnsi="Sylfaen"/>
          <w:color w:val="000000"/>
          <w:szCs w:val="22"/>
          <w:lang w:val="ka-GE"/>
        </w:rPr>
        <w:t>.</w:t>
      </w:r>
    </w:p>
    <w:p w:rsidR="00BD7D7A" w:rsidRPr="00BD7D7A" w:rsidRDefault="00BD7D7A" w:rsidP="00C91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Times New Roman"/>
          <w:szCs w:val="22"/>
        </w:rPr>
      </w:pPr>
    </w:p>
    <w:p w:rsidR="00C26C59" w:rsidRPr="00985765" w:rsidRDefault="00C26C59" w:rsidP="00F65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szCs w:val="22"/>
          <w:lang w:val="ka-GE"/>
        </w:rPr>
      </w:pPr>
    </w:p>
    <w:p w:rsidR="00F65D73" w:rsidRPr="00985765" w:rsidRDefault="00F65D73" w:rsidP="00F65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eastAsia="Sylfaen" w:hAnsi="Sylfaen"/>
          <w:szCs w:val="22"/>
          <w:lang w:val="ka-GE"/>
        </w:rPr>
      </w:pPr>
      <w:r w:rsidRPr="00985765">
        <w:rPr>
          <w:rFonts w:ascii="Sylfaen" w:eastAsia="Sylfaen" w:hAnsi="Sylfaen"/>
          <w:b/>
          <w:szCs w:val="22"/>
          <w:lang w:val="ka-GE"/>
        </w:rPr>
        <w:t>2. პროექტის მიღებით გამოწვეული საფინანსო-ეკონომიკური შედეგების გაანგარიშება</w:t>
      </w:r>
    </w:p>
    <w:p w:rsidR="00AD5AF6" w:rsidRPr="00985765" w:rsidRDefault="00AD5AF6" w:rsidP="00AD5A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Sylfaen" w:hAnsi="Sylfaen"/>
          <w:szCs w:val="22"/>
          <w:lang w:val="ka-GE"/>
        </w:rPr>
      </w:pPr>
      <w:r w:rsidRPr="00985765">
        <w:rPr>
          <w:rFonts w:ascii="Sylfaen" w:eastAsia="Sylfaen" w:hAnsi="Sylfaen"/>
          <w:szCs w:val="22"/>
          <w:lang w:val="ka-GE"/>
        </w:rPr>
        <w:t>პროექტის ფარგლებში დაგეგმილი ღონისძიებების დაფინანსდება განხორციელდება „საქართველოს 2016 წლის სახელმწიფო ბიუჯეტის შესახებ“ საქართველოს კანონით საქართველოს შრომის, ჯანმრთელობისა და სოციალური დაცვის სამინისტროსთვის გამოყოფილი ასიგნებების ფარგლებში.</w:t>
      </w:r>
    </w:p>
    <w:p w:rsidR="00F65D73" w:rsidRPr="00985765" w:rsidRDefault="00F65D73" w:rsidP="00F65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eastAsia="Sylfaen" w:hAnsi="Sylfaen"/>
          <w:b/>
          <w:szCs w:val="22"/>
          <w:lang w:val="ka-GE"/>
        </w:rPr>
      </w:pPr>
    </w:p>
    <w:p w:rsidR="00F65D73" w:rsidRPr="00985765" w:rsidRDefault="00F65D73" w:rsidP="00F65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eastAsia="Sylfaen" w:hAnsi="Sylfaen"/>
          <w:b/>
          <w:szCs w:val="22"/>
          <w:lang w:val="ka-GE"/>
        </w:rPr>
      </w:pPr>
      <w:r w:rsidRPr="00985765">
        <w:rPr>
          <w:rFonts w:ascii="Sylfaen" w:eastAsia="Sylfaen" w:hAnsi="Sylfaen"/>
          <w:b/>
          <w:szCs w:val="22"/>
          <w:lang w:val="ka-GE"/>
        </w:rPr>
        <w:t>3.პროექტის მოსალოდნელი შედეგები</w:t>
      </w:r>
    </w:p>
    <w:p w:rsidR="00AD5AF6" w:rsidRPr="00985765" w:rsidRDefault="00AD5AF6" w:rsidP="005529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Sylfaen" w:hAnsi="Sylfaen"/>
          <w:szCs w:val="22"/>
          <w:lang w:val="ka-GE"/>
        </w:rPr>
      </w:pPr>
      <w:r w:rsidRPr="00985765">
        <w:rPr>
          <w:rFonts w:ascii="Sylfaen" w:eastAsia="Sylfaen" w:hAnsi="Sylfaen"/>
          <w:szCs w:val="22"/>
          <w:lang w:val="ka-GE"/>
        </w:rPr>
        <w:t>პროექტის მოსალოდნელი შედეგია</w:t>
      </w:r>
      <w:r w:rsidR="00552997">
        <w:rPr>
          <w:rFonts w:ascii="Sylfaen" w:eastAsia="Sylfaen" w:hAnsi="Sylfaen"/>
          <w:szCs w:val="22"/>
          <w:lang w:val="ka-GE"/>
        </w:rPr>
        <w:t xml:space="preserve"> </w:t>
      </w:r>
      <w:r w:rsidRPr="00985765">
        <w:rPr>
          <w:rFonts w:ascii="Sylfaen" w:eastAsia="Sylfaen" w:hAnsi="Sylfaen"/>
          <w:szCs w:val="22"/>
          <w:lang w:val="ka-GE"/>
        </w:rPr>
        <w:t>„</w:t>
      </w:r>
      <w:r w:rsidRPr="00985765">
        <w:rPr>
          <w:rFonts w:ascii="Sylfaen" w:eastAsia="Sylfaen" w:hAnsi="Sylfaen"/>
          <w:szCs w:val="22"/>
        </w:rPr>
        <w:t>201</w:t>
      </w:r>
      <w:r w:rsidRPr="00985765">
        <w:rPr>
          <w:rFonts w:ascii="Sylfaen" w:eastAsia="Sylfaen" w:hAnsi="Sylfaen"/>
          <w:szCs w:val="22"/>
          <w:lang w:val="ka-GE"/>
        </w:rPr>
        <w:t>6</w:t>
      </w:r>
      <w:r w:rsidRPr="00985765">
        <w:rPr>
          <w:rFonts w:ascii="Sylfaen" w:eastAsia="Sylfaen" w:hAnsi="Sylfaen"/>
          <w:szCs w:val="22"/>
        </w:rPr>
        <w:t xml:space="preserve"> </w:t>
      </w:r>
      <w:proofErr w:type="spellStart"/>
      <w:r w:rsidRPr="00985765">
        <w:rPr>
          <w:rFonts w:ascii="Sylfaen" w:eastAsia="Sylfaen" w:hAnsi="Sylfaen"/>
          <w:szCs w:val="22"/>
        </w:rPr>
        <w:t>წლის</w:t>
      </w:r>
      <w:proofErr w:type="spellEnd"/>
      <w:r w:rsidRPr="00985765">
        <w:rPr>
          <w:rFonts w:ascii="Sylfaen" w:eastAsia="Sylfaen" w:hAnsi="Sylfaen"/>
          <w:szCs w:val="22"/>
        </w:rPr>
        <w:t xml:space="preserve"> </w:t>
      </w:r>
      <w:proofErr w:type="spellStart"/>
      <w:r w:rsidRPr="00985765">
        <w:rPr>
          <w:rFonts w:ascii="Sylfaen" w:eastAsia="Sylfaen" w:hAnsi="Sylfaen"/>
          <w:szCs w:val="22"/>
        </w:rPr>
        <w:t>ჯანმრთელობის</w:t>
      </w:r>
      <w:proofErr w:type="spellEnd"/>
      <w:r w:rsidRPr="00985765">
        <w:rPr>
          <w:rFonts w:ascii="Sylfaen" w:eastAsia="Sylfaen" w:hAnsi="Sylfaen"/>
          <w:szCs w:val="22"/>
        </w:rPr>
        <w:t xml:space="preserve"> </w:t>
      </w:r>
      <w:proofErr w:type="spellStart"/>
      <w:r w:rsidRPr="00985765">
        <w:rPr>
          <w:rFonts w:ascii="Sylfaen" w:eastAsia="Sylfaen" w:hAnsi="Sylfaen"/>
          <w:szCs w:val="22"/>
        </w:rPr>
        <w:t>დაცვის</w:t>
      </w:r>
      <w:proofErr w:type="spellEnd"/>
      <w:r w:rsidRPr="00985765">
        <w:rPr>
          <w:rFonts w:ascii="Sylfaen" w:eastAsia="Sylfaen" w:hAnsi="Sylfaen"/>
          <w:szCs w:val="22"/>
        </w:rPr>
        <w:t xml:space="preserve"> </w:t>
      </w:r>
      <w:proofErr w:type="spellStart"/>
      <w:r w:rsidRPr="00985765">
        <w:rPr>
          <w:rFonts w:ascii="Sylfaen" w:eastAsia="Sylfaen" w:hAnsi="Sylfaen"/>
          <w:szCs w:val="22"/>
        </w:rPr>
        <w:t>სახელმწიფო</w:t>
      </w:r>
      <w:proofErr w:type="spellEnd"/>
      <w:r w:rsidRPr="00985765">
        <w:rPr>
          <w:rFonts w:ascii="Sylfaen" w:eastAsia="Sylfaen" w:hAnsi="Sylfaen"/>
          <w:szCs w:val="22"/>
        </w:rPr>
        <w:t xml:space="preserve"> </w:t>
      </w:r>
      <w:proofErr w:type="spellStart"/>
      <w:r w:rsidRPr="00985765">
        <w:rPr>
          <w:rFonts w:ascii="Sylfaen" w:eastAsia="Sylfaen" w:hAnsi="Sylfaen"/>
          <w:szCs w:val="22"/>
        </w:rPr>
        <w:t>პროგრამების</w:t>
      </w:r>
      <w:proofErr w:type="spellEnd"/>
      <w:r w:rsidRPr="00985765">
        <w:rPr>
          <w:rFonts w:ascii="Sylfaen" w:eastAsia="Sylfaen" w:hAnsi="Sylfaen"/>
          <w:szCs w:val="22"/>
        </w:rPr>
        <w:t xml:space="preserve"> </w:t>
      </w:r>
      <w:proofErr w:type="spellStart"/>
      <w:r w:rsidRPr="00985765">
        <w:rPr>
          <w:rFonts w:ascii="Sylfaen" w:eastAsia="Sylfaen" w:hAnsi="Sylfaen"/>
          <w:szCs w:val="22"/>
        </w:rPr>
        <w:t>დამტკიცების</w:t>
      </w:r>
      <w:proofErr w:type="spellEnd"/>
      <w:r w:rsidRPr="00985765">
        <w:rPr>
          <w:rFonts w:ascii="Sylfaen" w:eastAsia="Sylfaen" w:hAnsi="Sylfaen"/>
          <w:szCs w:val="22"/>
        </w:rPr>
        <w:t xml:space="preserve"> </w:t>
      </w:r>
      <w:proofErr w:type="spellStart"/>
      <w:r w:rsidRPr="00985765">
        <w:rPr>
          <w:rFonts w:ascii="Sylfaen" w:eastAsia="Sylfaen" w:hAnsi="Sylfaen"/>
          <w:szCs w:val="22"/>
        </w:rPr>
        <w:t>შესახებ</w:t>
      </w:r>
      <w:proofErr w:type="spellEnd"/>
      <w:r w:rsidRPr="00985765">
        <w:rPr>
          <w:rFonts w:ascii="Sylfaen" w:eastAsia="Sylfaen" w:hAnsi="Sylfaen"/>
          <w:szCs w:val="22"/>
          <w:lang w:val="ka-GE"/>
        </w:rPr>
        <w:t xml:space="preserve">“ </w:t>
      </w:r>
      <w:proofErr w:type="spellStart"/>
      <w:r w:rsidRPr="00985765">
        <w:rPr>
          <w:rFonts w:ascii="Sylfaen" w:eastAsia="Sylfaen" w:hAnsi="Sylfaen"/>
          <w:szCs w:val="22"/>
        </w:rPr>
        <w:t>საქართველოს</w:t>
      </w:r>
      <w:proofErr w:type="spellEnd"/>
      <w:r w:rsidRPr="00985765">
        <w:rPr>
          <w:rFonts w:ascii="Sylfaen" w:eastAsia="Sylfaen" w:hAnsi="Sylfaen"/>
          <w:szCs w:val="22"/>
        </w:rPr>
        <w:t xml:space="preserve"> </w:t>
      </w:r>
      <w:proofErr w:type="spellStart"/>
      <w:r w:rsidRPr="00985765">
        <w:rPr>
          <w:rFonts w:ascii="Sylfaen" w:eastAsia="Sylfaen" w:hAnsi="Sylfaen"/>
          <w:szCs w:val="22"/>
        </w:rPr>
        <w:t>მთავრობის</w:t>
      </w:r>
      <w:proofErr w:type="spellEnd"/>
      <w:r w:rsidRPr="00985765">
        <w:rPr>
          <w:rFonts w:ascii="Sylfaen" w:eastAsia="Sylfaen" w:hAnsi="Sylfaen"/>
          <w:szCs w:val="22"/>
          <w:lang w:val="ka-GE"/>
        </w:rPr>
        <w:t xml:space="preserve"> </w:t>
      </w:r>
      <w:r w:rsidRPr="00985765">
        <w:rPr>
          <w:rFonts w:ascii="Sylfaen" w:eastAsia="Sylfaen" w:hAnsi="Sylfaen"/>
          <w:szCs w:val="22"/>
        </w:rPr>
        <w:t>201</w:t>
      </w:r>
      <w:r w:rsidRPr="00985765">
        <w:rPr>
          <w:rFonts w:ascii="Sylfaen" w:eastAsia="Sylfaen" w:hAnsi="Sylfaen"/>
          <w:szCs w:val="22"/>
          <w:lang w:val="ka-GE"/>
        </w:rPr>
        <w:t>5</w:t>
      </w:r>
      <w:r w:rsidRPr="00985765">
        <w:rPr>
          <w:rFonts w:ascii="Sylfaen" w:eastAsia="Sylfaen" w:hAnsi="Sylfaen"/>
          <w:szCs w:val="22"/>
        </w:rPr>
        <w:t xml:space="preserve"> </w:t>
      </w:r>
      <w:proofErr w:type="spellStart"/>
      <w:r w:rsidRPr="00985765">
        <w:rPr>
          <w:rFonts w:ascii="Sylfaen" w:eastAsia="Sylfaen" w:hAnsi="Sylfaen"/>
          <w:szCs w:val="22"/>
        </w:rPr>
        <w:t>წლის</w:t>
      </w:r>
      <w:proofErr w:type="spellEnd"/>
      <w:r w:rsidRPr="00985765">
        <w:rPr>
          <w:rFonts w:ascii="Sylfaen" w:eastAsia="Sylfaen" w:hAnsi="Sylfaen"/>
          <w:szCs w:val="22"/>
        </w:rPr>
        <w:t xml:space="preserve"> 3</w:t>
      </w:r>
      <w:r w:rsidRPr="00985765">
        <w:rPr>
          <w:rFonts w:ascii="Sylfaen" w:eastAsia="Sylfaen" w:hAnsi="Sylfaen"/>
          <w:szCs w:val="22"/>
          <w:lang w:val="ka-GE"/>
        </w:rPr>
        <w:t>0</w:t>
      </w:r>
      <w:r w:rsidRPr="00985765">
        <w:rPr>
          <w:rFonts w:ascii="Sylfaen" w:eastAsia="Sylfaen" w:hAnsi="Sylfaen"/>
          <w:szCs w:val="22"/>
        </w:rPr>
        <w:t xml:space="preserve"> </w:t>
      </w:r>
      <w:r w:rsidRPr="00985765">
        <w:rPr>
          <w:rFonts w:ascii="Sylfaen" w:eastAsia="Sylfaen" w:hAnsi="Sylfaen"/>
          <w:szCs w:val="22"/>
          <w:lang w:val="ka-GE"/>
        </w:rPr>
        <w:t xml:space="preserve">დეკემბრის N660 </w:t>
      </w:r>
      <w:proofErr w:type="spellStart"/>
      <w:r w:rsidRPr="00985765">
        <w:rPr>
          <w:rFonts w:ascii="Sylfaen" w:eastAsia="Arial" w:hAnsi="Sylfaen" w:cs="Sylfaen"/>
          <w:bCs/>
          <w:szCs w:val="22"/>
        </w:rPr>
        <w:t>დადგენილები</w:t>
      </w:r>
      <w:proofErr w:type="spellEnd"/>
      <w:r w:rsidRPr="00985765">
        <w:rPr>
          <w:rFonts w:ascii="Sylfaen" w:eastAsia="Arial" w:hAnsi="Sylfaen" w:cs="Sylfaen"/>
          <w:bCs/>
          <w:szCs w:val="22"/>
          <w:lang w:val="ka-GE"/>
        </w:rPr>
        <w:t xml:space="preserve">თ დამტკიცებული </w:t>
      </w:r>
      <w:r w:rsidRPr="00985765">
        <w:rPr>
          <w:rFonts w:ascii="Sylfaen" w:eastAsia="Arial" w:hAnsi="Sylfaen" w:cs="Sylfaen"/>
          <w:szCs w:val="22"/>
          <w:lang w:val="ka-GE"/>
        </w:rPr>
        <w:t>სახელმწიფო პროგრამ</w:t>
      </w:r>
      <w:r w:rsidR="00552997">
        <w:rPr>
          <w:rFonts w:ascii="Sylfaen" w:eastAsia="Arial" w:hAnsi="Sylfaen" w:cs="Sylfaen"/>
          <w:szCs w:val="22"/>
          <w:lang w:val="ka-GE"/>
        </w:rPr>
        <w:t>ებ</w:t>
      </w:r>
      <w:r w:rsidRPr="00985765">
        <w:rPr>
          <w:rFonts w:ascii="Sylfaen" w:eastAsia="Arial" w:hAnsi="Sylfaen" w:cs="Sylfaen"/>
          <w:szCs w:val="22"/>
          <w:lang w:val="ka-GE"/>
        </w:rPr>
        <w:t xml:space="preserve">ის </w:t>
      </w:r>
      <w:r w:rsidRPr="00985765">
        <w:rPr>
          <w:rFonts w:ascii="Sylfaen" w:eastAsia="Arial" w:hAnsi="Sylfaen" w:cs="Sylfaen"/>
          <w:bCs/>
          <w:szCs w:val="22"/>
          <w:lang w:val="ka-GE"/>
        </w:rPr>
        <w:t xml:space="preserve">ფარგლებში აღებული ვალდებულებების </w:t>
      </w:r>
      <w:r w:rsidRPr="00985765">
        <w:rPr>
          <w:rFonts w:ascii="Sylfaen" w:eastAsia="Sylfaen" w:hAnsi="Sylfaen"/>
          <w:szCs w:val="22"/>
          <w:lang w:val="ka-GE"/>
        </w:rPr>
        <w:t>უწყვეტად მიწოდების უზრუნველყოფა.</w:t>
      </w:r>
    </w:p>
    <w:p w:rsidR="00F65D73" w:rsidRPr="00985765" w:rsidRDefault="00F65D73" w:rsidP="00F65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eastAsia="Sylfaen" w:hAnsi="Sylfaen"/>
          <w:b/>
          <w:szCs w:val="22"/>
          <w:lang w:val="ka-GE"/>
        </w:rPr>
      </w:pPr>
    </w:p>
    <w:p w:rsidR="00F65D73" w:rsidRPr="00985765" w:rsidRDefault="00F65D73" w:rsidP="00F65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eastAsia="Sylfaen" w:hAnsi="Sylfaen"/>
          <w:b/>
          <w:color w:val="FF0000"/>
          <w:szCs w:val="22"/>
          <w:lang w:val="ka-GE"/>
        </w:rPr>
      </w:pPr>
      <w:r w:rsidRPr="00985765">
        <w:rPr>
          <w:rFonts w:ascii="Sylfaen" w:eastAsia="Sylfaen" w:hAnsi="Sylfaen"/>
          <w:b/>
          <w:szCs w:val="22"/>
          <w:lang w:val="ka-GE"/>
        </w:rPr>
        <w:t>4. პროექტის განხორციელების ვადები</w:t>
      </w:r>
    </w:p>
    <w:p w:rsidR="00F65D73" w:rsidRPr="00985765" w:rsidRDefault="00F65D73" w:rsidP="00F65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eastAsia="Times New Roman" w:hAnsi="Sylfaen"/>
          <w:szCs w:val="22"/>
          <w:lang w:val="ka-GE"/>
        </w:rPr>
      </w:pPr>
      <w:r w:rsidRPr="00985765">
        <w:rPr>
          <w:rFonts w:ascii="Sylfaen" w:eastAsia="Times New Roman" w:hAnsi="Sylfaen"/>
          <w:szCs w:val="22"/>
          <w:lang w:val="ka-GE"/>
        </w:rPr>
        <w:t>პროექტის განხორციელების ვადაა 2016 წელი.</w:t>
      </w:r>
    </w:p>
    <w:p w:rsidR="00F65D73" w:rsidRPr="00985765" w:rsidRDefault="00F65D73" w:rsidP="00F65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eastAsia="Times New Roman" w:hAnsi="Sylfaen"/>
          <w:szCs w:val="22"/>
          <w:lang w:val="ka-GE"/>
        </w:rPr>
      </w:pPr>
    </w:p>
    <w:p w:rsidR="00F65D73" w:rsidRPr="00985765" w:rsidRDefault="00F65D73" w:rsidP="00F65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eastAsia="Sylfaen" w:hAnsi="Sylfaen"/>
          <w:b/>
          <w:szCs w:val="22"/>
          <w:lang w:val="ka-GE"/>
        </w:rPr>
      </w:pPr>
      <w:r w:rsidRPr="00985765">
        <w:rPr>
          <w:rFonts w:ascii="Sylfaen" w:eastAsia="Sylfaen" w:hAnsi="Sylfaen"/>
          <w:b/>
          <w:szCs w:val="22"/>
          <w:lang w:val="ka-GE"/>
        </w:rPr>
        <w:t>5. პროექტის ავტორი და წარმდგენი</w:t>
      </w:r>
    </w:p>
    <w:p w:rsidR="000C07D6" w:rsidRPr="00985765" w:rsidRDefault="00F65D73" w:rsidP="00AB13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/>
          <w:szCs w:val="22"/>
          <w:lang w:val="ka-GE"/>
        </w:rPr>
      </w:pPr>
      <w:r w:rsidRPr="00985765">
        <w:rPr>
          <w:rFonts w:ascii="Sylfaen" w:hAnsi="Sylfaen"/>
          <w:color w:val="231F20"/>
          <w:szCs w:val="22"/>
          <w:lang w:val="ka-GE" w:eastAsia="nl-NL"/>
        </w:rPr>
        <w:t xml:space="preserve">პროექტის </w:t>
      </w:r>
      <w:r w:rsidRPr="00985765">
        <w:rPr>
          <w:rFonts w:ascii="Sylfaen" w:eastAsia="Sylfaen" w:hAnsi="Sylfaen"/>
          <w:szCs w:val="22"/>
          <w:lang w:val="ka-GE"/>
        </w:rPr>
        <w:t>ავტორი და წარმდგენია საქართველოს, შრომის ჯანმრთელობისა და სოციალური დაცვის სამინისტრო.</w:t>
      </w:r>
    </w:p>
    <w:sectPr w:rsidR="000C07D6" w:rsidRPr="00985765" w:rsidSect="00FF51B6">
      <w:pgSz w:w="12240" w:h="15840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F5D04"/>
    <w:multiLevelType w:val="hybridMultilevel"/>
    <w:tmpl w:val="5A6C6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6A5DF0"/>
    <w:multiLevelType w:val="hybridMultilevel"/>
    <w:tmpl w:val="FEBAE166"/>
    <w:lvl w:ilvl="0" w:tplc="7C4CD77C">
      <w:start w:val="1"/>
      <w:numFmt w:val="decimal"/>
      <w:lvlText w:val="%1."/>
      <w:lvlJc w:val="left"/>
      <w:pPr>
        <w:ind w:left="720" w:hanging="360"/>
      </w:pPr>
      <w:rPr>
        <w:rFonts w:eastAsia="Times New Roma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427291"/>
    <w:multiLevelType w:val="multilevel"/>
    <w:tmpl w:val="C960F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B786768"/>
    <w:multiLevelType w:val="hybridMultilevel"/>
    <w:tmpl w:val="1D1C2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311748"/>
    <w:multiLevelType w:val="hybridMultilevel"/>
    <w:tmpl w:val="5A6C6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87227A"/>
    <w:multiLevelType w:val="hybridMultilevel"/>
    <w:tmpl w:val="FEBAE166"/>
    <w:lvl w:ilvl="0" w:tplc="7C4CD77C">
      <w:start w:val="1"/>
      <w:numFmt w:val="decimal"/>
      <w:lvlText w:val="%1."/>
      <w:lvlJc w:val="left"/>
      <w:pPr>
        <w:ind w:left="720" w:hanging="360"/>
      </w:pPr>
      <w:rPr>
        <w:rFonts w:eastAsia="Times New Roma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903"/>
    <w:rsid w:val="0001378D"/>
    <w:rsid w:val="0002574D"/>
    <w:rsid w:val="000315D7"/>
    <w:rsid w:val="00045DFF"/>
    <w:rsid w:val="00061322"/>
    <w:rsid w:val="000924D6"/>
    <w:rsid w:val="00097FB5"/>
    <w:rsid w:val="000C07D6"/>
    <w:rsid w:val="00106E14"/>
    <w:rsid w:val="001155B3"/>
    <w:rsid w:val="00137CDD"/>
    <w:rsid w:val="001532D2"/>
    <w:rsid w:val="001540B1"/>
    <w:rsid w:val="00154BD8"/>
    <w:rsid w:val="001A2911"/>
    <w:rsid w:val="001A5581"/>
    <w:rsid w:val="001B2A6E"/>
    <w:rsid w:val="001E29CB"/>
    <w:rsid w:val="002208F3"/>
    <w:rsid w:val="0022137A"/>
    <w:rsid w:val="00256188"/>
    <w:rsid w:val="00282F2B"/>
    <w:rsid w:val="002901AB"/>
    <w:rsid w:val="002938ED"/>
    <w:rsid w:val="002A238B"/>
    <w:rsid w:val="002C3A7D"/>
    <w:rsid w:val="003047FC"/>
    <w:rsid w:val="003170E9"/>
    <w:rsid w:val="00321CF0"/>
    <w:rsid w:val="003317FF"/>
    <w:rsid w:val="00354092"/>
    <w:rsid w:val="00385330"/>
    <w:rsid w:val="003A79C8"/>
    <w:rsid w:val="003B5B28"/>
    <w:rsid w:val="003C1292"/>
    <w:rsid w:val="003D1C1D"/>
    <w:rsid w:val="00426369"/>
    <w:rsid w:val="0042643E"/>
    <w:rsid w:val="004C1E0F"/>
    <w:rsid w:val="004F2D8A"/>
    <w:rsid w:val="00530DDA"/>
    <w:rsid w:val="00541F15"/>
    <w:rsid w:val="00551FD3"/>
    <w:rsid w:val="00552997"/>
    <w:rsid w:val="00557C08"/>
    <w:rsid w:val="00601282"/>
    <w:rsid w:val="00623CF1"/>
    <w:rsid w:val="00696EE8"/>
    <w:rsid w:val="007235D6"/>
    <w:rsid w:val="00747412"/>
    <w:rsid w:val="007A1CEB"/>
    <w:rsid w:val="008043A4"/>
    <w:rsid w:val="00804514"/>
    <w:rsid w:val="0082614D"/>
    <w:rsid w:val="008734CC"/>
    <w:rsid w:val="008B0ED8"/>
    <w:rsid w:val="008B1C11"/>
    <w:rsid w:val="008B33AD"/>
    <w:rsid w:val="008C4FF7"/>
    <w:rsid w:val="008C78B4"/>
    <w:rsid w:val="008D18AB"/>
    <w:rsid w:val="00911F48"/>
    <w:rsid w:val="00913052"/>
    <w:rsid w:val="00985765"/>
    <w:rsid w:val="00986441"/>
    <w:rsid w:val="009D5903"/>
    <w:rsid w:val="009F47AA"/>
    <w:rsid w:val="009F5B00"/>
    <w:rsid w:val="00A213C6"/>
    <w:rsid w:val="00A27C81"/>
    <w:rsid w:val="00A4001C"/>
    <w:rsid w:val="00A54A30"/>
    <w:rsid w:val="00A67164"/>
    <w:rsid w:val="00A705EC"/>
    <w:rsid w:val="00AB136E"/>
    <w:rsid w:val="00AD5AF6"/>
    <w:rsid w:val="00B527CF"/>
    <w:rsid w:val="00BB2277"/>
    <w:rsid w:val="00BC1D8D"/>
    <w:rsid w:val="00BC2533"/>
    <w:rsid w:val="00BD7D7A"/>
    <w:rsid w:val="00C26C59"/>
    <w:rsid w:val="00C47B0C"/>
    <w:rsid w:val="00C5011D"/>
    <w:rsid w:val="00C91571"/>
    <w:rsid w:val="00CC1008"/>
    <w:rsid w:val="00CD3D93"/>
    <w:rsid w:val="00CE4FC9"/>
    <w:rsid w:val="00CE6FA9"/>
    <w:rsid w:val="00CE7CE5"/>
    <w:rsid w:val="00D06685"/>
    <w:rsid w:val="00D35696"/>
    <w:rsid w:val="00D5302A"/>
    <w:rsid w:val="00D76A85"/>
    <w:rsid w:val="00D86E4C"/>
    <w:rsid w:val="00D95B8A"/>
    <w:rsid w:val="00D96430"/>
    <w:rsid w:val="00DA5909"/>
    <w:rsid w:val="00DB7490"/>
    <w:rsid w:val="00DB7A94"/>
    <w:rsid w:val="00DD41E0"/>
    <w:rsid w:val="00E01139"/>
    <w:rsid w:val="00E01DBA"/>
    <w:rsid w:val="00E01FBD"/>
    <w:rsid w:val="00E8487B"/>
    <w:rsid w:val="00E852DF"/>
    <w:rsid w:val="00EA365B"/>
    <w:rsid w:val="00EC0036"/>
    <w:rsid w:val="00EF69ED"/>
    <w:rsid w:val="00F65D73"/>
    <w:rsid w:val="00FC41CB"/>
    <w:rsid w:val="00FF51B6"/>
    <w:rsid w:val="00FF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903"/>
    <w:rPr>
      <w:rFonts w:ascii="Calibri" w:eastAsia="Calibri" w:hAnsi="Calibri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9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1CB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3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2574D"/>
    <w:rPr>
      <w:b/>
      <w:bCs/>
    </w:rPr>
  </w:style>
  <w:style w:type="paragraph" w:styleId="NormalWeb">
    <w:name w:val="Normal (Web)"/>
    <w:basedOn w:val="Normal"/>
    <w:uiPriority w:val="99"/>
    <w:unhideWhenUsed/>
    <w:rsid w:val="00025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A36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65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65B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6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65B"/>
    <w:rPr>
      <w:rFonts w:ascii="Calibri" w:eastAsia="Calibri" w:hAnsi="Calibri" w:cs="Arial"/>
      <w:b/>
      <w:bCs/>
      <w:sz w:val="20"/>
      <w:szCs w:val="20"/>
    </w:rPr>
  </w:style>
  <w:style w:type="paragraph" w:customStyle="1" w:styleId="Normal0">
    <w:name w:val="[Normal]"/>
    <w:uiPriority w:val="99"/>
    <w:rsid w:val="000C07D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customStyle="1" w:styleId="apple-converted-space">
    <w:name w:val="apple-converted-space"/>
    <w:basedOn w:val="DefaultParagraphFont"/>
    <w:uiPriority w:val="99"/>
    <w:rsid w:val="000C07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903"/>
    <w:rPr>
      <w:rFonts w:ascii="Calibri" w:eastAsia="Calibri" w:hAnsi="Calibri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9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1CB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3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2574D"/>
    <w:rPr>
      <w:b/>
      <w:bCs/>
    </w:rPr>
  </w:style>
  <w:style w:type="paragraph" w:styleId="NormalWeb">
    <w:name w:val="Normal (Web)"/>
    <w:basedOn w:val="Normal"/>
    <w:uiPriority w:val="99"/>
    <w:unhideWhenUsed/>
    <w:rsid w:val="00025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A36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65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65B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6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65B"/>
    <w:rPr>
      <w:rFonts w:ascii="Calibri" w:eastAsia="Calibri" w:hAnsi="Calibri" w:cs="Arial"/>
      <w:b/>
      <w:bCs/>
      <w:sz w:val="20"/>
      <w:szCs w:val="20"/>
    </w:rPr>
  </w:style>
  <w:style w:type="paragraph" w:customStyle="1" w:styleId="Normal0">
    <w:name w:val="[Normal]"/>
    <w:uiPriority w:val="99"/>
    <w:rsid w:val="000C07D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customStyle="1" w:styleId="apple-converted-space">
    <w:name w:val="apple-converted-space"/>
    <w:basedOn w:val="DefaultParagraphFont"/>
    <w:uiPriority w:val="99"/>
    <w:rsid w:val="000C0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7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1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931</Words>
  <Characters>7326</Characters>
  <Application>Microsoft Office Word</Application>
  <DocSecurity>0</DocSecurity>
  <Lines>215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 Kamarauli</dc:creator>
  <cp:lastModifiedBy>Ekaterine Adamia</cp:lastModifiedBy>
  <cp:revision>6</cp:revision>
  <cp:lastPrinted>2015-11-06T10:49:00Z</cp:lastPrinted>
  <dcterms:created xsi:type="dcterms:W3CDTF">2016-09-02T12:55:00Z</dcterms:created>
  <dcterms:modified xsi:type="dcterms:W3CDTF">2016-09-14T07:09:00Z</dcterms:modified>
</cp:coreProperties>
</file>